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32"/>
          <w:szCs w:val="32"/>
          <w:highlight w:val="none"/>
        </w:rPr>
      </w:pPr>
      <w:r>
        <w:rPr>
          <w:rFonts w:hint="eastAsia" w:ascii="宋体" w:hAnsi="宋体" w:cs="宋体"/>
          <w:sz w:val="32"/>
          <w:szCs w:val="32"/>
          <w:highlight w:val="none"/>
        </w:rPr>
        <w:t xml:space="preserve"> </w:t>
      </w:r>
      <w:r/>
    </w:p>
    <w:p>
      <w:pPr>
        <w:ind w:firstLine="300"/>
        <w:spacing w:line="360" w:lineRule="auto"/>
        <w:rPr>
          <w:rFonts w:ascii="宋体" w:hAnsi="宋体" w:cs="宋体"/>
          <w:sz w:val="60"/>
          <w:szCs w:val="60"/>
          <w:highlight w:val="none"/>
        </w:rPr>
      </w:pPr>
      <w:r>
        <w:rPr>
          <w:rFonts w:ascii="宋体" w:hAnsi="宋体" w:cs="宋体"/>
          <w:sz w:val="60"/>
          <w:szCs w:val="60"/>
          <w:highlight w:val="none"/>
        </w:rPr>
      </w:r>
      <w:r/>
    </w:p>
    <w:p>
      <w:pPr>
        <w:jc w:val="center"/>
        <w:spacing w:line="480" w:lineRule="auto"/>
        <w:rPr>
          <w:rFonts w:ascii="宋体" w:hAnsi="宋体" w:cs="宋体"/>
          <w:b/>
          <w:bCs/>
          <w:sz w:val="60"/>
          <w:szCs w:val="60"/>
          <w:highlight w:val="none"/>
        </w:rPr>
      </w:pPr>
      <w:r>
        <w:rPr>
          <w:rFonts w:ascii="宋体" w:hAnsi="宋体" w:cs="宋体"/>
          <w:b/>
          <w:bCs/>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480" w:lineRule="auto"/>
        <w:rPr>
          <w:rFonts w:ascii="宋体" w:hAnsi="宋体" w:cs="宋体"/>
          <w:b/>
          <w:bCs/>
          <w:sz w:val="60"/>
          <w:szCs w:val="60"/>
          <w:highlight w:val="none"/>
        </w:rPr>
      </w:pPr>
      <w:r>
        <w:rPr>
          <w:rFonts w:hint="eastAsia" w:ascii="宋体" w:hAnsi="宋体" w:cs="宋体"/>
          <w:b/>
          <w:bCs/>
          <w:sz w:val="60"/>
          <w:szCs w:val="60"/>
          <w:highlight w:val="none"/>
        </w:rPr>
        <w:t xml:space="preserve">竞争性磋商文件</w:t>
      </w:r>
      <w:r/>
    </w:p>
    <w:p>
      <w:pPr>
        <w:jc w:val="center"/>
        <w:spacing w:line="360" w:lineRule="auto"/>
        <w:rPr>
          <w:rFonts w:ascii="宋体" w:hAnsi="宋体" w:cs="宋体"/>
          <w:b/>
          <w:bCs/>
          <w:sz w:val="60"/>
          <w:szCs w:val="60"/>
          <w:highlight w:val="none"/>
        </w:rPr>
      </w:pPr>
      <w:r>
        <w:rPr>
          <w:rFonts w:ascii="宋体" w:hAnsi="宋体" w:cs="宋体"/>
          <w:b/>
          <w:bCs/>
          <w:sz w:val="60"/>
          <w:szCs w:val="60"/>
          <w:highlight w:val="none"/>
        </w:rPr>
      </w:r>
      <w:r/>
    </w:p>
    <w:p>
      <w:pPr>
        <w:ind w:left="1800" w:hanging="1800"/>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项目名称：江苏省常州技师学院零星维修工程服务</w:t>
      </w:r>
      <w:r/>
    </w:p>
    <w:p>
      <w:pPr>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项目编号/包号：JSZC-320400-CZRB-C2025-0042</w:t>
      </w:r>
      <w:r/>
    </w:p>
    <w:p>
      <w:pPr>
        <w:jc w:val="left"/>
        <w:spacing w:line="360" w:lineRule="auto"/>
        <w:tabs>
          <w:tab w:val="left" w:pos="3240" w:leader="none"/>
          <w:tab w:val="left" w:pos="3420" w:leader="none"/>
        </w:tabs>
        <w:rPr>
          <w:bCs/>
          <w:sz w:val="36"/>
          <w:szCs w:val="36"/>
          <w:highlight w:val="none"/>
        </w:rPr>
      </w:pPr>
      <w:r>
        <w:rPr>
          <w:rFonts w:hint="eastAsia" w:ascii="宋体" w:hAnsi="宋体" w:cs="宋体"/>
          <w:bCs/>
          <w:sz w:val="36"/>
          <w:szCs w:val="36"/>
          <w:highlight w:val="none"/>
        </w:rPr>
        <w:t xml:space="preserve">采 购 人：江苏省常州技师学院</w:t>
      </w:r>
      <w:r/>
    </w:p>
    <w:p>
      <w:pPr>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采购代理机构：常州润邦招标代理有限公司</w:t>
      </w:r>
      <w:r/>
    </w:p>
    <w:p>
      <w:pPr>
        <w:jc w:val="left"/>
        <w:spacing w:line="480" w:lineRule="auto"/>
        <w:tabs>
          <w:tab w:val="left" w:pos="3240" w:leader="none"/>
          <w:tab w:val="left" w:pos="3420" w:leader="none"/>
        </w:tabs>
        <w:rPr>
          <w:rFonts w:ascii="宋体" w:hAnsi="宋体" w:cs="宋体"/>
          <w:bCs/>
          <w:sz w:val="36"/>
          <w:szCs w:val="36"/>
          <w:highlight w:val="none"/>
        </w:rPr>
      </w:pPr>
      <w:r>
        <w:rPr>
          <w:rFonts w:ascii="宋体" w:hAnsi="宋体" w:cs="宋体"/>
          <w:bCs/>
          <w:sz w:val="36"/>
          <w:szCs w:val="36"/>
          <w:highlight w:val="none"/>
        </w:rPr>
      </w:r>
      <w:r/>
    </w:p>
    <w:p>
      <w:pPr>
        <w:jc w:val="left"/>
        <w:widowControl/>
        <w:rPr>
          <w:rFonts w:ascii="宋体" w:hAnsi="宋体" w:cs="宋体"/>
          <w:sz w:val="24"/>
          <w:highlight w:val="none"/>
        </w:rPr>
        <w:sectPr>
          <w:headerReference w:type="default" r:id="rId9"/>
          <w:headerReference w:type="first" r:id="rId10"/>
          <w:footerReference w:type="default" r:id="rId15"/>
          <w:footerReference w:type="even" r:id="rId16"/>
          <w:footerReference w:type="first" r:id="rId17"/>
          <w:footnotePr/>
          <w:endnotePr/>
          <w:type w:val="nextColumn"/>
          <w:pgSz w:w="11905" w:h="16838" w:orient="portrait"/>
          <w:pgMar w:top="1440" w:right="1701" w:bottom="1440" w:left="1701" w:header="850" w:footer="850" w:gutter="0"/>
          <w:pgNumType w:start="1"/>
          <w:cols w:num="1" w:sep="0" w:space="0" w:equalWidth="1"/>
          <w:docGrid w:linePitch="360"/>
          <w:titlePg/>
        </w:sectPr>
      </w:pPr>
      <w:r>
        <w:rPr>
          <w:rFonts w:ascii="宋体" w:hAnsi="宋体" w:cs="宋体"/>
          <w:sz w:val="24"/>
          <w:highlight w:val="none"/>
        </w:rPr>
      </w:r>
      <w:r/>
    </w:p>
    <w:p>
      <w:pPr>
        <w:jc w:val="center"/>
        <w:spacing w:line="360" w:lineRule="auto"/>
        <w:rPr>
          <w:rFonts w:ascii="宋体" w:hAnsi="宋体" w:cs="宋体"/>
          <w:b/>
          <w:sz w:val="44"/>
          <w:szCs w:val="44"/>
          <w:highlight w:val="none"/>
        </w:rPr>
        <w:outlineLvl w:val="0"/>
      </w:pPr>
      <w:r/>
      <w:bookmarkStart w:id="0" w:name="_Toc1211"/>
      <w:r/>
      <w:bookmarkStart w:id="1" w:name="_Toc104818924"/>
      <w:r/>
      <w:bookmarkStart w:id="2" w:name="_Toc21205"/>
      <w:r/>
      <w:bookmarkStart w:id="3" w:name="_Toc4128"/>
      <w:r>
        <w:rPr>
          <w:rFonts w:hint="eastAsia" w:ascii="宋体" w:hAnsi="宋体" w:cs="宋体"/>
          <w:b/>
          <w:sz w:val="44"/>
          <w:szCs w:val="44"/>
          <w:highlight w:val="none"/>
        </w:rPr>
        <w:t xml:space="preserve">目  录</w:t>
      </w:r>
      <w:bookmarkEnd w:id="0"/>
      <w:r/>
      <w:bookmarkEnd w:id="1"/>
      <w:r/>
      <w:bookmarkEnd w:id="2"/>
      <w:r/>
      <w:bookmarkEnd w:id="3"/>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spacing w:line="360" w:lineRule="auto"/>
        <w:rPr>
          <w:rFonts w:ascii="宋体" w:hAnsi="宋体" w:cs="宋体"/>
          <w:sz w:val="32"/>
          <w:szCs w:val="32"/>
          <w:highlight w:val="none"/>
        </w:rPr>
      </w:pPr>
      <w:r>
        <w:rPr>
          <w:rFonts w:ascii="宋体" w:hAnsi="宋体" w:cs="宋体"/>
          <w:sz w:val="32"/>
          <w:szCs w:val="32"/>
          <w:highlight w:val="none"/>
        </w:rPr>
      </w:r>
      <w:r/>
    </w:p>
    <w:p>
      <w:pPr>
        <w:pStyle w:val="1376"/>
        <w:spacing w:line="360" w:lineRule="auto"/>
        <w:tabs>
          <w:tab w:val="clear" w:pos="1050" w:leader="none"/>
          <w:tab w:val="right" w:pos="8305" w:leader="dot"/>
          <w:tab w:val="clear" w:pos="8937" w:leader="none"/>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highlight w:val="none"/>
        </w:rPr>
        <w:fldChar w:fldCharType="begin"/>
      </w:r>
      <w:r>
        <w:rPr>
          <w:highlight w:val="none"/>
        </w:rPr>
        <w:instrText xml:space="preserve"> HYPERLINK \l "_Toc20454" </w:instrText>
      </w:r>
      <w:r>
        <w:rPr>
          <w:highlight w:val="none"/>
        </w:rPr>
        <w:fldChar w:fldCharType="separate"/>
      </w:r>
      <w:r>
        <w:rPr>
          <w:rFonts w:hint="eastAsia" w:cs="宋体"/>
          <w:sz w:val="32"/>
          <w:szCs w:val="32"/>
          <w:highlight w:val="none"/>
        </w:rPr>
        <w:t xml:space="preserve">第一章   采购邀请</w:t>
      </w:r>
      <w:r>
        <w:rPr>
          <w:sz w:val="32"/>
          <w:szCs w:val="32"/>
          <w:highlight w:val="none"/>
        </w:rPr>
        <w:tab/>
      </w:r>
      <w:r>
        <w:rPr>
          <w:sz w:val="32"/>
          <w:szCs w:val="32"/>
          <w:highlight w:val="none"/>
        </w:rPr>
        <w:fldChar w:fldCharType="begin"/>
      </w:r>
      <w:r>
        <w:rPr>
          <w:sz w:val="32"/>
          <w:szCs w:val="32"/>
          <w:highlight w:val="none"/>
        </w:rPr>
        <w:instrText xml:space="preserve"> PAGEREF _Toc20454 \h </w:instrText>
      </w:r>
      <w:r>
        <w:rPr>
          <w:sz w:val="32"/>
          <w:szCs w:val="32"/>
          <w:highlight w:val="none"/>
        </w:rPr>
        <w:fldChar w:fldCharType="separate"/>
      </w:r>
      <w:r>
        <w:rPr>
          <w:sz w:val="32"/>
          <w:szCs w:val="32"/>
          <w:highlight w:val="none"/>
        </w:rPr>
        <w:t xml:space="preserve">2</w:t>
      </w:r>
      <w:r>
        <w:rPr>
          <w:sz w:val="32"/>
          <w:szCs w:val="32"/>
          <w:highlight w:val="none"/>
        </w:rPr>
        <w:fldChar w:fldCharType="end"/>
      </w:r>
      <w:r>
        <w:rPr>
          <w:sz w:val="32"/>
          <w:szCs w:val="32"/>
          <w:highlight w:val="none"/>
        </w:rPr>
        <w:fldChar w:fldCharType="end"/>
      </w:r>
      <w:r/>
    </w:p>
    <w:p>
      <w:pPr>
        <w:pStyle w:val="1376"/>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"_Toc32074" </w:instrText>
      </w:r>
      <w:r>
        <w:rPr>
          <w:highlight w:val="none"/>
        </w:rPr>
        <w:fldChar w:fldCharType="separate"/>
      </w:r>
      <w:r>
        <w:rPr>
          <w:rFonts w:hint="eastAsia" w:cs="宋体"/>
          <w:sz w:val="32"/>
          <w:szCs w:val="32"/>
          <w:highlight w:val="none"/>
        </w:rPr>
        <w:t xml:space="preserve">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_Toc32074 \h </w:instrText>
      </w:r>
      <w:r>
        <w:rPr>
          <w:sz w:val="32"/>
          <w:szCs w:val="32"/>
          <w:highlight w:val="none"/>
        </w:rPr>
        <w:fldChar w:fldCharType="separate"/>
      </w:r>
      <w:r>
        <w:rPr>
          <w:sz w:val="32"/>
          <w:szCs w:val="32"/>
          <w:highlight w:val="none"/>
        </w:rPr>
        <w:t xml:space="preserve">5</w:t>
      </w:r>
      <w:r>
        <w:rPr>
          <w:sz w:val="32"/>
          <w:szCs w:val="32"/>
          <w:highlight w:val="none"/>
        </w:rPr>
        <w:fldChar w:fldCharType="end"/>
      </w:r>
      <w:r>
        <w:rPr>
          <w:sz w:val="32"/>
          <w:szCs w:val="32"/>
          <w:highlight w:val="none"/>
        </w:rPr>
        <w:fldChar w:fldCharType="end"/>
      </w:r>
      <w:r/>
    </w:p>
    <w:p>
      <w:pPr>
        <w:pStyle w:val="1376"/>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"_Toc21766" </w:instrText>
      </w:r>
      <w:r>
        <w:rPr>
          <w:highlight w:val="none"/>
        </w:rPr>
        <w:fldChar w:fldCharType="separate"/>
      </w:r>
      <w:r>
        <w:rPr>
          <w:rFonts w:hint="eastAsia" w:cs="宋体"/>
          <w:sz w:val="32"/>
          <w:szCs w:val="32"/>
          <w:highlight w:val="none"/>
        </w:rPr>
        <w:t xml:space="preserve">第三章   评审程序、评审方法和评审标准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_Toc21766 \h </w:instrText>
      </w:r>
      <w:r>
        <w:rPr>
          <w:sz w:val="32"/>
          <w:szCs w:val="32"/>
          <w:highlight w:val="none"/>
        </w:rPr>
        <w:fldChar w:fldCharType="separate"/>
      </w:r>
      <w:r>
        <w:rPr>
          <w:sz w:val="32"/>
          <w:szCs w:val="32"/>
          <w:highlight w:val="none"/>
        </w:rPr>
        <w:t xml:space="preserve">17</w:t>
      </w:r>
      <w:r>
        <w:rPr>
          <w:sz w:val="32"/>
          <w:szCs w:val="32"/>
          <w:highlight w:val="none"/>
        </w:rPr>
        <w:fldChar w:fldCharType="end"/>
      </w:r>
      <w:r>
        <w:rPr>
          <w:sz w:val="32"/>
          <w:szCs w:val="32"/>
          <w:highlight w:val="none"/>
        </w:rPr>
        <w:fldChar w:fldCharType="end"/>
      </w:r>
      <w:r/>
    </w:p>
    <w:p>
      <w:pPr>
        <w:pStyle w:val="1376"/>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"_Toc1289" </w:instrText>
      </w:r>
      <w:r>
        <w:rPr>
          <w:highlight w:val="none"/>
        </w:rPr>
        <w:fldChar w:fldCharType="separate"/>
      </w:r>
      <w:r>
        <w:rPr>
          <w:rFonts w:hint="eastAsia" w:cs="宋体"/>
          <w:sz w:val="32"/>
          <w:szCs w:val="32"/>
          <w:highlight w:val="none"/>
        </w:rPr>
        <w:t xml:space="preserve">第四章   采购需求</w:t>
      </w:r>
      <w:r>
        <w:rPr>
          <w:sz w:val="32"/>
          <w:szCs w:val="32"/>
          <w:highlight w:val="none"/>
        </w:rPr>
        <w:tab/>
      </w:r>
      <w:r>
        <w:rPr>
          <w:sz w:val="32"/>
          <w:szCs w:val="32"/>
          <w:highlight w:val="none"/>
        </w:rPr>
        <w:fldChar w:fldCharType="begin"/>
      </w:r>
      <w:r>
        <w:rPr>
          <w:sz w:val="32"/>
          <w:szCs w:val="32"/>
          <w:highlight w:val="none"/>
        </w:rPr>
        <w:instrText xml:space="preserve"> PAGEREF _Toc1289 \h </w:instrText>
      </w:r>
      <w:r>
        <w:rPr>
          <w:sz w:val="32"/>
          <w:szCs w:val="32"/>
          <w:highlight w:val="none"/>
        </w:rPr>
        <w:fldChar w:fldCharType="separate"/>
      </w:r>
      <w:r>
        <w:rPr>
          <w:sz w:val="32"/>
          <w:szCs w:val="32"/>
          <w:highlight w:val="none"/>
        </w:rPr>
        <w:t xml:space="preserve">29</w:t>
      </w:r>
      <w:r>
        <w:rPr>
          <w:sz w:val="32"/>
          <w:szCs w:val="32"/>
          <w:highlight w:val="none"/>
        </w:rPr>
        <w:fldChar w:fldCharType="end"/>
      </w:r>
      <w:r>
        <w:rPr>
          <w:sz w:val="32"/>
          <w:szCs w:val="32"/>
          <w:highlight w:val="none"/>
        </w:rPr>
        <w:fldChar w:fldCharType="end"/>
      </w:r>
      <w:r/>
    </w:p>
    <w:p>
      <w:pPr>
        <w:pStyle w:val="1376"/>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"_Toc2704" </w:instrText>
      </w:r>
      <w:r>
        <w:rPr>
          <w:highlight w:val="none"/>
        </w:rPr>
        <w:fldChar w:fldCharType="separate"/>
      </w:r>
      <w:r>
        <w:rPr>
          <w:rFonts w:hint="eastAsia" w:cs="宋体"/>
          <w:sz w:val="32"/>
          <w:szCs w:val="32"/>
          <w:highlight w:val="none"/>
        </w:rPr>
        <w:t xml:space="preserve">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_Toc2704 \h </w:instrText>
      </w:r>
      <w:r>
        <w:rPr>
          <w:sz w:val="32"/>
          <w:szCs w:val="32"/>
          <w:highlight w:val="none"/>
        </w:rPr>
        <w:fldChar w:fldCharType="separate"/>
      </w:r>
      <w:r>
        <w:rPr>
          <w:sz w:val="32"/>
          <w:szCs w:val="32"/>
          <w:highlight w:val="none"/>
        </w:rPr>
        <w:t xml:space="preserve">32</w:t>
      </w:r>
      <w:r>
        <w:rPr>
          <w:sz w:val="32"/>
          <w:szCs w:val="32"/>
          <w:highlight w:val="none"/>
        </w:rPr>
        <w:fldChar w:fldCharType="end"/>
      </w:r>
      <w:r>
        <w:rPr>
          <w:sz w:val="32"/>
          <w:szCs w:val="32"/>
          <w:highlight w:val="none"/>
        </w:rPr>
        <w:fldChar w:fldCharType="end"/>
      </w:r>
      <w:r/>
    </w:p>
    <w:p>
      <w:pPr>
        <w:pStyle w:val="1376"/>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"_Toc15291" </w:instrText>
      </w:r>
      <w:r>
        <w:rPr>
          <w:highlight w:val="none"/>
        </w:rPr>
        <w:fldChar w:fldCharType="separate"/>
      </w:r>
      <w:r>
        <w:rPr>
          <w:rFonts w:hint="eastAsia" w:cs="宋体"/>
          <w:sz w:val="32"/>
          <w:szCs w:val="32"/>
          <w:highlight w:val="none"/>
        </w:rPr>
        <w:t xml:space="preserve">第六章   响应文件格式</w:t>
      </w:r>
      <w:r>
        <w:rPr>
          <w:sz w:val="32"/>
          <w:szCs w:val="32"/>
          <w:highlight w:val="none"/>
        </w:rPr>
        <w:tab/>
      </w:r>
      <w:r>
        <w:rPr>
          <w:sz w:val="32"/>
          <w:szCs w:val="32"/>
          <w:highlight w:val="none"/>
        </w:rPr>
        <w:fldChar w:fldCharType="begin"/>
      </w:r>
      <w:r>
        <w:rPr>
          <w:sz w:val="32"/>
          <w:szCs w:val="32"/>
          <w:highlight w:val="none"/>
        </w:rPr>
        <w:instrText xml:space="preserve"> PAGEREF _Toc15291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sz w:val="32"/>
          <w:szCs w:val="32"/>
          <w:highlight w:val="none"/>
        </w:rPr>
        <w:fldChar w:fldCharType="end"/>
      </w:r>
      <w:r/>
    </w:p>
    <w:p>
      <w:pPr>
        <w:pStyle w:val="1376"/>
        <w:spacing w:line="360" w:lineRule="auto"/>
        <w:rPr>
          <w:rFonts w:cs="宋体"/>
          <w:b w:val="0"/>
          <w:highlight w:val="none"/>
        </w:rPr>
      </w:pPr>
      <w:r>
        <w:rPr>
          <w:rFonts w:hint="eastAsia" w:cs="宋体"/>
          <w:sz w:val="32"/>
          <w:szCs w:val="32"/>
          <w:highlight w:val="none"/>
        </w:rPr>
        <w:fldChar w:fldCharType="end"/>
      </w:r>
      <w:r/>
    </w:p>
    <w:p>
      <w:pPr>
        <w:pStyle w:val="1376"/>
        <w:spacing w:line="360" w:lineRule="auto"/>
        <w:rPr>
          <w:rFonts w:cs="宋体"/>
          <w:b w:val="0"/>
          <w:sz w:val="36"/>
          <w:szCs w:val="36"/>
          <w:highlight w:val="none"/>
        </w:rPr>
      </w:pPr>
      <w:r>
        <w:rPr>
          <w:rFonts w:cs="宋体"/>
          <w:b w:val="0"/>
          <w:sz w:val="36"/>
          <w:szCs w:val="36"/>
          <w:highlight w:val="none"/>
        </w:rPr>
      </w:r>
      <w:r/>
    </w:p>
    <w:p>
      <w:pPr>
        <w:jc w:val="center"/>
        <w:spacing w:line="360" w:lineRule="auto"/>
        <w:rPr>
          <w:rFonts w:ascii="宋体" w:hAnsi="宋体" w:cs="宋体"/>
          <w:b/>
          <w:sz w:val="36"/>
          <w:szCs w:val="36"/>
          <w:highlight w:val="none"/>
        </w:rPr>
        <w:sectPr>
          <w:headerReference w:type="first" r:id="rId11"/>
          <w:footerReference w:type="default" r:id="rId18"/>
          <w:footerReference w:type="first" r:id="rId19"/>
          <w:footnotePr/>
          <w:endnotePr/>
          <w:type w:val="nextPage"/>
          <w:pgSz w:w="11905" w:h="16838" w:orient="portrait"/>
          <w:pgMar w:top="1440" w:right="1701" w:bottom="1440" w:left="1701" w:header="850" w:footer="850" w:gutter="0"/>
          <w:pgNumType w:start="1"/>
          <w:cols w:num="1" w:sep="0" w:space="0" w:equalWidth="1"/>
          <w:docGrid w:linePitch="360"/>
          <w:titlePg/>
        </w:sectPr>
        <w:outlineLvl w:val="0"/>
      </w:pPr>
      <w:r>
        <w:rPr>
          <w:rFonts w:ascii="宋体" w:hAnsi="宋体" w:cs="宋体"/>
          <w:b/>
          <w:sz w:val="36"/>
          <w:szCs w:val="36"/>
          <w:highlight w:val="none"/>
        </w:rPr>
      </w:r>
      <w:r/>
    </w:p>
    <w:p>
      <w:pPr>
        <w:jc w:val="center"/>
        <w:spacing w:line="360" w:lineRule="auto"/>
        <w:rPr>
          <w:rFonts w:ascii="宋体" w:hAnsi="宋体" w:cs="宋体"/>
          <w:b/>
          <w:sz w:val="36"/>
          <w:szCs w:val="36"/>
          <w:highlight w:val="none"/>
        </w:rPr>
        <w:outlineLvl w:val="0"/>
      </w:pPr>
      <w:r/>
      <w:bookmarkStart w:id="4" w:name="_Toc20454"/>
      <w:r>
        <w:rPr>
          <w:rFonts w:hint="eastAsia" w:ascii="宋体" w:hAnsi="宋体" w:cs="宋体"/>
          <w:b/>
          <w:sz w:val="36"/>
          <w:szCs w:val="36"/>
          <w:highlight w:val="none"/>
        </w:rPr>
        <w:t xml:space="preserve">第一章   采购邀请</w:t>
      </w:r>
      <w:bookmarkEnd w:id="4"/>
      <w:r/>
      <w:bookmarkStart w:id="5" w:name="_Toc28359079"/>
      <w:r/>
      <w:bookmarkStart w:id="6" w:name="_Toc28359002"/>
      <w:r/>
      <w:bookmarkStart w:id="7" w:name="_Toc35393790"/>
      <w:r/>
      <w:bookmarkStart w:id="8" w:name="_Toc35393621"/>
      <w:r/>
      <w:bookmarkStart w:id="9" w:name="_Hlk24379207"/>
      <w:r/>
      <w:r/>
    </w:p>
    <w:p>
      <w:pPr>
        <w:pStyle w:val="1344"/>
        <w:ind w:firstLine="482"/>
        <w:jc w:val="left"/>
        <w:spacing w:before="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5"/>
      <w:r/>
      <w:bookmarkEnd w:id="6"/>
      <w:r/>
      <w:bookmarkEnd w:id="7"/>
      <w:r/>
      <w:bookmarkEnd w:id="8"/>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1.项目编号/包号：JSZC-320400-CZRB-C2025-0042</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2.项目名称：江苏省常州技师学院零星维修工程服务</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3.采购方式：竞争性磋商</w:t>
      </w:r>
      <w:bookmarkEnd w:id="9"/>
      <w:r/>
      <w:r/>
    </w:p>
    <w:p>
      <w:pPr>
        <w:ind w:firstLine="480"/>
        <w:spacing w:line="40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4.项目预算金额：人民币150万元</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最高限价：</w:t>
      </w:r>
      <w:r>
        <w:rPr>
          <w:rFonts w:hint="eastAsia" w:ascii="宋体" w:hAnsi="宋体" w:cs="宋体"/>
          <w:b/>
          <w:bCs/>
          <w:sz w:val="24"/>
          <w:highlight w:val="none"/>
        </w:rPr>
        <w:t xml:space="preserve">本项目采用优惠率报价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即下浮率</w:t>
      </w:r>
      <w:r>
        <w:rPr>
          <w:rFonts w:hint="eastAsia" w:ascii="宋体" w:hAnsi="宋体" w:eastAsia="宋体" w:cs="宋体"/>
          <w:b/>
          <w:bCs/>
          <w:sz w:val="24"/>
          <w:szCs w:val="24"/>
          <w:highlight w:val="none"/>
          <w:lang w:eastAsia="zh-CN"/>
        </w:rPr>
        <w:t xml:space="preserve">）</w:t>
      </w:r>
      <w:r>
        <w:rPr>
          <w:rFonts w:hint="eastAsia" w:ascii="宋体" w:hAnsi="宋体" w:cs="宋体"/>
          <w:b/>
          <w:bCs/>
          <w:sz w:val="24"/>
          <w:highlight w:val="none"/>
        </w:rPr>
        <w:t xml:space="preserve">，最低优惠率为12%，供应商报价不得低于最低优惠率，否则按无效响应处理。</w:t>
      </w:r>
      <w:r>
        <w:rPr>
          <w:rFonts w:hint="eastAsia" w:ascii="宋体" w:hAnsi="宋体" w:cs="宋体"/>
          <w:b/>
          <w:bCs/>
          <w:sz w:val="24"/>
          <w:highlight w:val="none"/>
          <w:lang w:val="en-US" w:eastAsia="zh-CN"/>
        </w:rPr>
        <w:t xml:space="preserve">结算费率=1-优惠率。</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5.采购需求：本项目采购内容为江苏省常州技师学院零星维修工程服务，包</w:t>
      </w:r>
      <w:r>
        <w:rPr>
          <w:rFonts w:hint="eastAsia" w:ascii="宋体" w:hAnsi="宋体" w:cs="宋体"/>
          <w:sz w:val="24"/>
          <w:highlight w:val="none"/>
        </w:rPr>
        <w:t xml:space="preserve">括单项估算价在10万元（不含）以下的新建、改建、扩建、装修、修缮等工程项目以及其它零星维修工程服务。其它零星维修工程服务主要包括：建筑物维修，包括墙地砖、墙地面、屋面瓦、渗漏水修补及防水处理、门窗、厕所便池洗手池落水、冷暖管道、普通玻璃、照明电器、电源电路敷设排故；外场维修，包括路面、铺装道路、混凝土摊铺、给排水管道、雨污水井管道等日常维修工作的全部内容。具体服务项目以采购人通知内容为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6.合同履行期限：自</w:t>
      </w:r>
      <w:r>
        <w:rPr>
          <w:rFonts w:hint="eastAsia" w:ascii="宋体" w:hAnsi="宋体" w:cs="宋体"/>
          <w:sz w:val="24"/>
          <w:highlight w:val="none"/>
          <w:lang w:eastAsia="zh-CN"/>
        </w:rPr>
        <w:t xml:space="preserve">合同签订之日</w:t>
      </w:r>
      <w:r>
        <w:rPr>
          <w:rFonts w:hint="eastAsia" w:ascii="宋体" w:hAnsi="宋体" w:cs="宋体"/>
          <w:sz w:val="24"/>
          <w:highlight w:val="none"/>
        </w:rPr>
        <w:t xml:space="preserve">起至2026年12月31日止。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7.本项目是否接受联合体：否。</w:t>
      </w:r>
      <w:r/>
    </w:p>
    <w:p>
      <w:pPr>
        <w:pStyle w:val="1344"/>
        <w:ind w:firstLine="482"/>
        <w:jc w:val="left"/>
        <w:spacing w:before="0" w:line="400" w:lineRule="exact"/>
        <w:rPr>
          <w:rFonts w:ascii="宋体" w:hAnsi="宋体" w:eastAsia="宋体" w:cs="宋体"/>
          <w:sz w:val="24"/>
          <w:szCs w:val="24"/>
          <w:highlight w:val="none"/>
        </w:rPr>
      </w:pPr>
      <w:r/>
      <w:bookmarkStart w:id="10" w:name="_Toc35393791"/>
      <w:r/>
      <w:bookmarkStart w:id="11" w:name="_Toc28359003"/>
      <w:r/>
      <w:bookmarkStart w:id="12" w:name="_Toc28359080"/>
      <w:r/>
      <w:bookmarkStart w:id="13" w:name="_Toc35393622"/>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
    </w:p>
    <w:p>
      <w:pPr>
        <w:ind w:firstLine="480"/>
        <w:spacing w:line="400" w:lineRule="exact"/>
        <w:rPr>
          <w:rFonts w:ascii="宋体" w:hAnsi="宋体" w:cs="宋体"/>
          <w:sz w:val="24"/>
          <w:highlight w:val="none"/>
        </w:rPr>
      </w:pPr>
      <w:r/>
      <w:bookmarkStart w:id="14" w:name="_Toc28359081"/>
      <w:r/>
      <w:bookmarkStart w:id="15" w:name="_Toc28359004"/>
      <w:r>
        <w:rPr>
          <w:rFonts w:hint="eastAsia" w:ascii="宋体" w:hAnsi="宋体" w:cs="宋体"/>
          <w:sz w:val="24"/>
          <w:highlight w:val="none"/>
        </w:rPr>
        <w:t xml:space="preserve">1.满足《中华人民共和国政府采购法》第二十二条规定以及下列情形：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2.1 中小企业政策：</w:t>
      </w:r>
      <w:r>
        <w:rPr>
          <w:rStyle w:val="1392"/>
          <w:rFonts w:hint="eastAsia" w:ascii="宋体" w:hAnsi="宋体" w:cs="宋体"/>
          <w:b w:val="0"/>
          <w:bCs w:val="0"/>
          <w:color w:val="333333"/>
          <w:sz w:val="24"/>
          <w:highlight w:val="none"/>
        </w:rPr>
        <w:t xml:space="preserve">本项目不专门面向中小企业预留采购份额。</w:t>
      </w:r>
      <w:r/>
    </w:p>
    <w:p>
      <w:pPr>
        <w:ind w:firstLine="480"/>
        <w:spacing w:line="400" w:lineRule="exact"/>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40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3.1本项目是否接受分支机构参与响应：否；</w:t>
      </w:r>
      <w:r/>
    </w:p>
    <w:p>
      <w:pPr>
        <w:ind w:firstLine="480"/>
        <w:spacing w:line="40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 本项目是否属于政府购买服务：否；</w:t>
      </w:r>
      <w:r/>
    </w:p>
    <w:p>
      <w:pPr>
        <w:ind w:firstLine="480"/>
        <w:spacing w:line="40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3.3其他特定资格要求：</w:t>
      </w:r>
      <w:r/>
    </w:p>
    <w:p>
      <w:pPr>
        <w:ind w:firstLine="482"/>
        <w:spacing w:line="400" w:lineRule="exact"/>
        <w:tabs>
          <w:tab w:val="left" w:pos="900" w:leader="none"/>
          <w:tab w:val="left" w:pos="1134" w:leader="none"/>
          <w:tab w:val="left" w:pos="1589" w:leader="none"/>
          <w:tab w:val="left" w:pos="5521" w:leader="none"/>
        </w:tabs>
        <w:rPr>
          <w:rFonts w:ascii="宋体" w:hAnsi="宋体" w:cs="宋体"/>
          <w:b/>
          <w:bCs/>
          <w:sz w:val="24"/>
          <w:highlight w:val="none"/>
        </w:rPr>
      </w:pPr>
      <w:r>
        <w:rPr>
          <w:rFonts w:hint="eastAsia" w:ascii="宋体" w:hAnsi="宋体" w:cs="宋体"/>
          <w:b/>
          <w:bCs/>
          <w:sz w:val="24"/>
          <w:highlight w:val="none"/>
        </w:rPr>
        <w:t xml:space="preserve">（1）供应商须具备建筑工程施工总承包叁级及以上资质；</w:t>
      </w:r>
      <w:r/>
    </w:p>
    <w:p>
      <w:pPr>
        <w:ind w:firstLine="482"/>
        <w:spacing w:line="400" w:lineRule="exact"/>
        <w:tabs>
          <w:tab w:val="left" w:pos="900" w:leader="none"/>
          <w:tab w:val="left" w:pos="1134" w:leader="none"/>
          <w:tab w:val="left" w:pos="1589" w:leader="none"/>
          <w:tab w:val="left" w:pos="5521" w:leader="none"/>
        </w:tabs>
        <w:rPr>
          <w:rFonts w:ascii="宋体" w:hAnsi="宋体" w:cs="宋体"/>
          <w:b/>
          <w:bCs/>
          <w:sz w:val="24"/>
          <w:highlight w:val="none"/>
        </w:rPr>
      </w:pPr>
      <w:r>
        <w:rPr>
          <w:rFonts w:hint="eastAsia" w:ascii="宋体" w:hAnsi="宋体" w:cs="宋体"/>
          <w:b/>
          <w:bCs/>
          <w:sz w:val="24"/>
          <w:highlight w:val="none"/>
        </w:rPr>
        <w:t xml:space="preserve">（2）供应商须具备有效的安全生产许可证。</w:t>
      </w:r>
      <w:bookmarkEnd w:id="14"/>
      <w:r/>
      <w:bookmarkEnd w:id="15"/>
      <w:r/>
      <w:r/>
    </w:p>
    <w:p>
      <w:pPr>
        <w:pStyle w:val="1344"/>
        <w:ind w:firstLine="482"/>
        <w:jc w:val="left"/>
        <w:spacing w:before="0" w:line="400" w:lineRule="exact"/>
        <w:widowControl/>
        <w:rPr>
          <w:rFonts w:ascii="宋体" w:hAnsi="宋体" w:eastAsia="宋体" w:cs="宋体"/>
          <w:sz w:val="24"/>
          <w:szCs w:val="24"/>
          <w:highlight w:val="none"/>
        </w:rPr>
      </w:pPr>
      <w:r/>
      <w:bookmarkStart w:id="16" w:name="_Toc35393792"/>
      <w:r/>
      <w:bookmarkStart w:id="17" w:name="_Toc35393623"/>
      <w:r>
        <w:rPr>
          <w:rFonts w:hint="eastAsia" w:ascii="宋体" w:hAnsi="宋体" w:eastAsia="宋体" w:cs="宋体"/>
          <w:sz w:val="24"/>
          <w:szCs w:val="24"/>
          <w:highlight w:val="none"/>
        </w:rPr>
        <w:t xml:space="preserve">三、获取采购文件</w:t>
      </w:r>
      <w:bookmarkEnd w:id="16"/>
      <w:r/>
      <w:bookmarkEnd w:id="17"/>
      <w:r/>
      <w:r/>
    </w:p>
    <w:p>
      <w:pPr>
        <w:ind w:firstLine="480"/>
        <w:spacing w:line="400" w:lineRule="exact"/>
        <w:rPr>
          <w:rFonts w:ascii="宋体" w:hAnsi="宋体" w:cs="宋体"/>
          <w:sz w:val="24"/>
          <w:highlight w:val="none"/>
        </w:rPr>
      </w:pPr>
      <w:r>
        <w:rPr>
          <w:rFonts w:hint="eastAsia" w:ascii="宋体" w:hAnsi="宋体" w:cs="宋体"/>
          <w:sz w:val="24"/>
          <w:highlight w:val="none"/>
          <w:lang w:bidi="ar"/>
        </w:rPr>
        <w:t xml:space="preserve">1.时间：</w:t>
      </w:r>
      <w:r>
        <w:rPr>
          <w:rFonts w:hint="eastAsia" w:ascii="宋体" w:hAnsi="宋体" w:cs="宋体"/>
          <w:sz w:val="24"/>
          <w:highlight w:val="none"/>
        </w:rPr>
        <w:t xml:space="preserve">自磋商文件公告发布之日起5个工作日</w:t>
      </w:r>
      <w:r/>
    </w:p>
    <w:p>
      <w:pPr>
        <w:ind w:firstLine="480"/>
        <w:spacing w:line="400" w:lineRule="exact"/>
        <w:rPr>
          <w:rFonts w:ascii="宋体" w:hAnsi="宋体" w:cs="宋体"/>
          <w:sz w:val="24"/>
          <w:highlight w:val="none"/>
        </w:rPr>
      </w:pPr>
      <w:r/>
      <w:bookmarkStart w:id="18" w:name="_Toc35393793"/>
      <w:r/>
      <w:bookmarkStart w:id="19" w:name="_Toc35393624"/>
      <w:r/>
      <w:bookmarkStart w:id="20" w:name="_Toc28359082"/>
      <w:r/>
      <w:bookmarkStart w:id="21" w:name="_Toc28359005"/>
      <w:r>
        <w:rPr>
          <w:rFonts w:hint="eastAsia" w:ascii="宋体" w:hAnsi="宋体" w:cs="宋体"/>
          <w:sz w:val="24"/>
          <w:highlight w:val="none"/>
          <w:lang w:bidi="ar"/>
        </w:rPr>
        <w:t xml:space="preserve">2.地点：“苏采云”政府采购一体化平台</w:t>
      </w:r>
      <w:r/>
    </w:p>
    <w:p>
      <w:pPr>
        <w:ind w:firstLine="480"/>
        <w:jc w:val="left"/>
        <w:spacing w:line="400" w:lineRule="exact"/>
        <w:widowControl/>
        <w:rPr>
          <w:rFonts w:ascii="宋体" w:hAnsi="宋体" w:cs="宋体"/>
          <w:sz w:val="24"/>
          <w:highlight w:val="none"/>
          <w:lang w:bidi="ar"/>
        </w:rPr>
      </w:pPr>
      <w:r>
        <w:rPr>
          <w:rFonts w:hint="eastAsia" w:ascii="宋体" w:hAnsi="宋体" w:cs="宋体"/>
          <w:sz w:val="24"/>
          <w:highlight w:val="none"/>
          <w:lang w:bidi="ar"/>
        </w:rPr>
        <w:t xml:space="preserve">3.方式：在“苏采云”政府采购一体化平台自行下载采购文件</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lang w:bidi="ar"/>
        </w:rPr>
        <w:t xml:space="preserve">4.售价：0元。</w:t>
      </w:r>
      <w:r/>
    </w:p>
    <w:p>
      <w:pPr>
        <w:pStyle w:val="1344"/>
        <w:ind w:firstLine="482"/>
        <w:jc w:val="left"/>
        <w:spacing w:before="0"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四、</w:t>
      </w:r>
      <w:bookmarkEnd w:id="18"/>
      <w:r/>
      <w:bookmarkEnd w:id="19"/>
      <w:r/>
      <w:bookmarkEnd w:id="20"/>
      <w:r/>
      <w:bookmarkEnd w:id="21"/>
      <w:r>
        <w:rPr>
          <w:rFonts w:hint="eastAsia" w:ascii="宋体" w:hAnsi="宋体" w:eastAsia="宋体" w:cs="宋体"/>
          <w:sz w:val="24"/>
          <w:szCs w:val="24"/>
          <w:highlight w:val="none"/>
        </w:rPr>
        <w:t xml:space="preserve">响应文件提交</w:t>
      </w:r>
      <w:r/>
    </w:p>
    <w:p>
      <w:pPr>
        <w:ind w:firstLine="480"/>
        <w:spacing w:line="400" w:lineRule="exact"/>
        <w:rPr>
          <w:rFonts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sz w:val="24"/>
          <w:highlight w:val="none"/>
          <w:u w:val="single"/>
        </w:rPr>
        <w:t xml:space="preserve">2025年</w:t>
      </w:r>
      <w:r>
        <w:rPr>
          <w:rFonts w:hint="eastAsia" w:ascii="宋体" w:hAnsi="宋体" w:cs="宋体"/>
          <w:sz w:val="24"/>
          <w:highlight w:val="none"/>
          <w:u w:val="single"/>
          <w:lang w:val="en-US" w:eastAsia="zh-CN"/>
        </w:rPr>
        <w:t xml:space="preserve">10</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日14点</w:t>
      </w:r>
      <w:r>
        <w:rPr>
          <w:rFonts w:hint="eastAsia" w:ascii="宋体" w:hAnsi="宋体" w:cs="宋体"/>
          <w:sz w:val="24"/>
          <w:highlight w:val="none"/>
          <w:u w:val="single"/>
          <w:lang w:val="en-US" w:eastAsia="zh-CN"/>
        </w:rPr>
        <w:t xml:space="preserve">00</w:t>
      </w:r>
      <w:r>
        <w:rPr>
          <w:rFonts w:hint="eastAsia" w:ascii="宋体" w:hAnsi="宋体" w:cs="宋体"/>
          <w:sz w:val="24"/>
          <w:highlight w:val="none"/>
          <w:u w:val="single"/>
        </w:rPr>
        <w:t xml:space="preserve">分</w:t>
      </w:r>
      <w:r>
        <w:rPr>
          <w:rFonts w:hint="eastAsia" w:ascii="宋体" w:hAnsi="宋体" w:cs="宋体"/>
          <w:bCs/>
          <w:sz w:val="24"/>
          <w:highlight w:val="none"/>
          <w:u w:val="single"/>
          <w:lang w:bidi="ar"/>
        </w:rPr>
        <w:t xml:space="preserve">（北京时间）</w:t>
      </w:r>
      <w:r>
        <w:rPr>
          <w:rFonts w:hint="eastAsia" w:ascii="宋体" w:hAnsi="宋体" w:cs="宋体"/>
          <w:iCs/>
          <w:sz w:val="24"/>
          <w:highlight w:val="none"/>
          <w:lang w:bidi="ar"/>
        </w:rPr>
        <w:t xml:space="preserve">。</w:t>
      </w:r>
      <w:r/>
    </w:p>
    <w:p>
      <w:pPr>
        <w:ind w:firstLine="480"/>
        <w:spacing w:line="400" w:lineRule="exact"/>
        <w:rPr>
          <w:rFonts w:ascii="宋体" w:hAnsi="宋体" w:cs="宋体"/>
          <w:sz w:val="24"/>
          <w:highlight w:val="none"/>
          <w:lang w:val="zh-TW" w:bidi="ar"/>
        </w:rPr>
      </w:pPr>
      <w:r>
        <w:rPr>
          <w:rFonts w:hint="eastAsia" w:ascii="宋体" w:hAnsi="宋体" w:cs="宋体"/>
          <w:sz w:val="24"/>
          <w:highlight w:val="none"/>
          <w:lang w:bidi="ar"/>
        </w:rPr>
        <w:t xml:space="preserve">地点：</w:t>
      </w:r>
      <w:r>
        <w:rPr>
          <w:rFonts w:hint="eastAsia" w:ascii="宋体" w:hAnsi="宋体" w:cs="宋体"/>
          <w:sz w:val="24"/>
          <w:highlight w:val="none"/>
          <w:u w:val="single"/>
        </w:rPr>
        <w:t xml:space="preserve">“苏采云”政府采购一体化平台</w:t>
      </w:r>
      <w:r/>
    </w:p>
    <w:p>
      <w:pPr>
        <w:pStyle w:val="1344"/>
        <w:ind w:firstLine="482"/>
        <w:jc w:val="left"/>
        <w:spacing w:before="0"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480"/>
        <w:spacing w:line="400" w:lineRule="exact"/>
        <w:rPr>
          <w:rFonts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sz w:val="24"/>
          <w:highlight w:val="none"/>
          <w:u w:val="single"/>
        </w:rPr>
        <w:t xml:space="preserve">2025年</w:t>
      </w:r>
      <w:r>
        <w:rPr>
          <w:rFonts w:hint="eastAsia" w:ascii="宋体" w:hAnsi="宋体" w:cs="宋体"/>
          <w:sz w:val="24"/>
          <w:highlight w:val="none"/>
          <w:u w:val="single"/>
          <w:lang w:val="en-US" w:eastAsia="zh-CN"/>
        </w:rPr>
        <w:t xml:space="preserve">10</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日14点</w:t>
      </w:r>
      <w:r>
        <w:rPr>
          <w:rFonts w:hint="eastAsia" w:ascii="宋体" w:hAnsi="宋体" w:cs="宋体"/>
          <w:sz w:val="24"/>
          <w:highlight w:val="none"/>
          <w:u w:val="single"/>
          <w:lang w:val="en-US" w:eastAsia="zh-CN"/>
        </w:rPr>
        <w:t xml:space="preserve">00</w:t>
      </w:r>
      <w:r>
        <w:rPr>
          <w:rFonts w:hint="eastAsia" w:ascii="宋体" w:hAnsi="宋体" w:cs="宋体"/>
          <w:sz w:val="24"/>
          <w:highlight w:val="none"/>
          <w:u w:val="single"/>
        </w:rPr>
        <w:t xml:space="preserve">分</w:t>
      </w:r>
      <w:r>
        <w:rPr>
          <w:rFonts w:hint="eastAsia" w:ascii="宋体" w:hAnsi="宋体" w:cs="宋体"/>
          <w:bCs/>
          <w:sz w:val="24"/>
          <w:highlight w:val="none"/>
          <w:u w:val="single"/>
          <w:lang w:bidi="ar"/>
        </w:rPr>
        <w:t xml:space="preserve">（北京时间）</w:t>
      </w:r>
      <w:r>
        <w:rPr>
          <w:rFonts w:hint="eastAsia" w:ascii="宋体" w:hAnsi="宋体" w:cs="宋体"/>
          <w:iCs/>
          <w:sz w:val="24"/>
          <w:highlight w:val="none"/>
          <w:lang w:bidi="ar"/>
        </w:rPr>
        <w:t xml:space="preserve">。</w:t>
      </w:r>
      <w:r/>
    </w:p>
    <w:p>
      <w:pPr>
        <w:ind w:firstLine="480"/>
        <w:spacing w:line="400" w:lineRule="exact"/>
        <w:rPr>
          <w:rFonts w:ascii="宋体" w:hAnsi="宋体" w:cs="宋体"/>
          <w:sz w:val="24"/>
          <w:highlight w:val="none"/>
          <w:lang w:val="zh-TW" w:bidi="ar"/>
        </w:rPr>
      </w:pPr>
      <w:r>
        <w:rPr>
          <w:rFonts w:hint="eastAsia" w:ascii="宋体" w:hAnsi="宋体" w:cs="宋体"/>
          <w:sz w:val="24"/>
          <w:highlight w:val="none"/>
          <w:lang w:bidi="ar"/>
        </w:rPr>
        <w:t xml:space="preserve">地点：</w:t>
      </w:r>
      <w:r>
        <w:rPr>
          <w:rFonts w:hint="eastAsia" w:ascii="宋体" w:hAnsi="宋体" w:cs="宋体"/>
          <w:sz w:val="24"/>
          <w:highlight w:val="none"/>
          <w:u w:val="single"/>
        </w:rPr>
        <w:t xml:space="preserve">“苏采云”政府采购一体化平台</w:t>
      </w:r>
      <w:r/>
    </w:p>
    <w:p>
      <w:pPr>
        <w:pStyle w:val="1344"/>
        <w:ind w:firstLine="482"/>
        <w:jc w:val="left"/>
        <w:spacing w:before="0" w:line="400" w:lineRule="exact"/>
        <w:rPr>
          <w:rFonts w:ascii="宋体" w:hAnsi="宋体" w:eastAsia="宋体" w:cs="宋体"/>
          <w:sz w:val="24"/>
          <w:szCs w:val="24"/>
          <w:highlight w:val="none"/>
        </w:rPr>
      </w:pPr>
      <w:r/>
      <w:bookmarkStart w:id="22" w:name="_Toc28359084"/>
      <w:r/>
      <w:bookmarkStart w:id="23" w:name="_Toc35393625"/>
      <w:r/>
      <w:bookmarkStart w:id="24" w:name="_Toc35393794"/>
      <w:r/>
      <w:bookmarkStart w:id="25" w:name="_Toc28359007"/>
      <w:r>
        <w:rPr>
          <w:rFonts w:hint="eastAsia" w:ascii="宋体" w:hAnsi="宋体" w:eastAsia="宋体" w:cs="宋体"/>
          <w:sz w:val="24"/>
          <w:szCs w:val="24"/>
          <w:highlight w:val="none"/>
        </w:rPr>
        <w:t xml:space="preserve">六、公告期限</w:t>
      </w:r>
      <w:bookmarkEnd w:id="22"/>
      <w:r/>
      <w:bookmarkEnd w:id="23"/>
      <w:r/>
      <w:bookmarkEnd w:id="24"/>
      <w:r/>
      <w:bookmarkEnd w:id="25"/>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自本公告发布之日起5个工作日。</w:t>
      </w:r>
      <w:bookmarkStart w:id="747" w:name="_GoBack"/>
      <w:r/>
      <w:bookmarkEnd w:id="747"/>
      <w:r/>
      <w:r/>
    </w:p>
    <w:p>
      <w:pPr>
        <w:pStyle w:val="1344"/>
        <w:ind w:firstLine="482"/>
        <w:jc w:val="left"/>
        <w:spacing w:before="0" w:line="400" w:lineRule="exact"/>
        <w:rPr>
          <w:rFonts w:ascii="宋体" w:hAnsi="宋体" w:eastAsia="宋体" w:cs="宋体"/>
          <w:sz w:val="24"/>
          <w:szCs w:val="24"/>
          <w:highlight w:val="none"/>
        </w:rPr>
      </w:pPr>
      <w:r/>
      <w:bookmarkStart w:id="26" w:name="_Toc35393626"/>
      <w:r/>
      <w:bookmarkStart w:id="27" w:name="_Toc35393795"/>
      <w:r>
        <w:rPr>
          <w:rFonts w:hint="eastAsia" w:ascii="宋体" w:hAnsi="宋体" w:eastAsia="宋体" w:cs="宋体"/>
          <w:sz w:val="24"/>
          <w:szCs w:val="24"/>
          <w:highlight w:val="none"/>
        </w:rPr>
        <w:t xml:space="preserve">七、其他补充事宜</w:t>
      </w:r>
      <w:bookmarkEnd w:id="26"/>
      <w:r/>
      <w:bookmarkEnd w:id="27"/>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1.本项目需要落实的政府采购政策：</w:t>
      </w:r>
      <w:r>
        <w:rPr>
          <w:rFonts w:hint="eastAsia" w:ascii="宋体" w:hAnsi="宋体" w:cs="宋体"/>
          <w:sz w:val="24"/>
          <w:highlight w:val="none"/>
          <w:lang w:bidi="ar"/>
        </w:rPr>
        <w:t xml:space="preserve">_____/______。</w:t>
      </w:r>
      <w:r/>
    </w:p>
    <w:p>
      <w:pPr>
        <w:ind w:firstLine="480"/>
        <w:spacing w:line="400" w:lineRule="exact"/>
        <w:rPr>
          <w:rFonts w:ascii="宋体" w:hAnsi="宋体" w:cs="宋体"/>
          <w:sz w:val="24"/>
          <w:highlight w:val="none"/>
          <w:lang w:bidi="ar"/>
        </w:rPr>
      </w:pPr>
      <w:r/>
      <w:bookmarkStart w:id="28" w:name="_Toc35393796"/>
      <w:r/>
      <w:bookmarkStart w:id="29" w:name="_Toc28359085"/>
      <w:r/>
      <w:bookmarkStart w:id="30" w:name="_Toc28359008"/>
      <w:r/>
      <w:bookmarkStart w:id="31" w:name="_Toc35393627"/>
      <w:r>
        <w:rPr>
          <w:rFonts w:hint="eastAsia" w:ascii="宋体" w:hAnsi="宋体" w:cs="宋体"/>
          <w:sz w:val="24"/>
          <w:highlight w:val="none"/>
          <w:lang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技术支持服务热线    0519-85588210</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CA认证证书办理  联系电话   0519-85588120</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2.1办理CA认证证书</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供应商登录“苏采云”政府采购一体化平台“新CA办理指南”，按照程序要求办理</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2.2注册</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供应商登录“苏采云”政府采购一体化平台下载“用户注册”查阅后进行自助注册。</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2.3控件、客户端下载</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供应商登录“苏采云”政府采购一体化平台下载、安装驱动。</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2.4 获取电子磋商文件</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供应商持CA数字认证证书登录“苏采云”政府采购一体化平台获取电子磋商文件。未在规定期限内通过“苏采云”政府采购一体化平台获取磋商文件的响应无效。</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2.5编制电子响应文件</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2.6提交电子响应文件</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供应商应于投标截止时间前在“苏采云”政府采购一体化平台提交电子响应文件，上传电子响应文件过程中请保持与互联网的连接畅通。</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2.7电子开标</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供应商使用CA认证证书登录“苏采云”政府采购交易系统网上开标大厅进行电子化不见面开标。</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2.8注意事项</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3.关于常州市中小企业政府采购信用融资：</w:t>
      </w:r>
      <w:r/>
    </w:p>
    <w:p>
      <w:pPr>
        <w:ind w:firstLine="480"/>
        <w:spacing w:line="400" w:lineRule="exact"/>
        <w:rPr>
          <w:rFonts w:ascii="宋体" w:hAnsi="宋体" w:cs="宋体"/>
          <w:sz w:val="24"/>
          <w:highlight w:val="none"/>
          <w:lang w:bidi="ar"/>
        </w:rPr>
      </w:pPr>
      <w:r>
        <w:rPr>
          <w:rFonts w:hint="eastAsia" w:ascii="宋体" w:hAnsi="宋体" w:cs="宋体"/>
          <w:sz w:val="24"/>
          <w:highlight w:val="none"/>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八、对本项目提出询问，请按以下方式联系。</w:t>
      </w:r>
      <w:bookmarkEnd w:id="28"/>
      <w:r/>
      <w:bookmarkEnd w:id="29"/>
      <w:r/>
      <w:bookmarkEnd w:id="30"/>
      <w:r/>
      <w:bookmarkEnd w:id="31"/>
      <w:r/>
      <w:r/>
    </w:p>
    <w:p>
      <w:pPr>
        <w:ind w:firstLine="482"/>
        <w:jc w:val="left"/>
        <w:spacing w:line="400" w:lineRule="exact"/>
        <w:widowControl/>
        <w:rPr>
          <w:rFonts w:ascii="宋体" w:hAnsi="宋体" w:cs="宋体"/>
          <w:b/>
          <w:sz w:val="24"/>
          <w:highlight w:val="none"/>
        </w:rPr>
      </w:pPr>
      <w:r>
        <w:rPr>
          <w:rFonts w:hint="eastAsia" w:ascii="宋体" w:hAnsi="宋体" w:cs="宋体"/>
          <w:b/>
          <w:sz w:val="24"/>
          <w:highlight w:val="none"/>
        </w:rPr>
        <w:t xml:space="preserve">1.采购人信息</w:t>
      </w:r>
      <w:r/>
    </w:p>
    <w:p>
      <w:pPr>
        <w:ind w:firstLine="480"/>
        <w:jc w:val="left"/>
        <w:spacing w:line="400" w:lineRule="exact"/>
        <w:rPr>
          <w:rFonts w:ascii="宋体" w:hAnsi="宋体" w:cs="宋体"/>
          <w:sz w:val="24"/>
          <w:highlight w:val="none"/>
        </w:rPr>
      </w:pPr>
      <w:r/>
      <w:bookmarkStart w:id="32" w:name="_Toc28359086"/>
      <w:r/>
      <w:bookmarkStart w:id="33" w:name="_Toc28359009"/>
      <w:r>
        <w:rPr>
          <w:rFonts w:hint="eastAsia" w:ascii="宋体" w:hAnsi="宋体" w:cs="宋体"/>
          <w:sz w:val="24"/>
          <w:highlight w:val="none"/>
        </w:rPr>
        <w:t xml:space="preserve">名称：江苏省常州技师学院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地址：江苏省常州市新北区嫩江路8号</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联系方式：庄老师0519-81162181</w:t>
      </w:r>
      <w:r/>
    </w:p>
    <w:p>
      <w:pPr>
        <w:ind w:firstLine="482"/>
        <w:jc w:val="left"/>
        <w:spacing w:line="400" w:lineRule="exact"/>
        <w:rPr>
          <w:rFonts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firstLine="480"/>
        <w:spacing w:line="400" w:lineRule="exact"/>
        <w:rPr>
          <w:rFonts w:ascii="宋体" w:hAnsi="宋体" w:cs="宋体"/>
          <w:bCs/>
          <w:sz w:val="24"/>
          <w:highlight w:val="none"/>
        </w:rPr>
      </w:pPr>
      <w:r/>
      <w:bookmarkStart w:id="34" w:name="_Toc28359010"/>
      <w:r/>
      <w:bookmarkStart w:id="35" w:name="_Toc28359087"/>
      <w:r>
        <w:rPr>
          <w:rFonts w:hint="eastAsia" w:ascii="宋体" w:hAnsi="宋体" w:cs="宋体"/>
          <w:bCs/>
          <w:sz w:val="24"/>
          <w:highlight w:val="none"/>
        </w:rPr>
        <w:t xml:space="preserve">名称：常州润邦招标代理有限公司</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地址：常州市飞龙东路108号-304室（翠园世家商业街三楼）</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联系方式：0519-81881991</w:t>
      </w:r>
      <w:r/>
    </w:p>
    <w:p>
      <w:pPr>
        <w:ind w:firstLine="482"/>
        <w:spacing w:line="400" w:lineRule="exact"/>
        <w:rPr>
          <w:rFonts w:ascii="宋体" w:hAnsi="宋体" w:cs="宋体"/>
          <w:b/>
          <w:sz w:val="24"/>
          <w:highlight w:val="none"/>
          <w:u w:val="single"/>
        </w:rPr>
      </w:pPr>
      <w:r>
        <w:rPr>
          <w:rFonts w:hint="eastAsia" w:ascii="宋体" w:hAnsi="宋体" w:cs="宋体"/>
          <w:b/>
          <w:sz w:val="24"/>
          <w:highlight w:val="none"/>
        </w:rPr>
        <w:t xml:space="preserve">3.项目联系方式</w:t>
      </w:r>
      <w:bookmarkEnd w:id="34"/>
      <w:r/>
      <w:bookmarkEnd w:id="35"/>
      <w:r/>
      <w:r/>
    </w:p>
    <w:p>
      <w:pPr>
        <w:pStyle w:val="1369"/>
        <w:ind w:firstLine="480"/>
        <w:spacing w:line="400" w:lineRule="exact"/>
        <w:rPr>
          <w:rFonts w:hint="default" w:hAnsi="宋体" w:cs="宋体"/>
          <w:sz w:val="24"/>
          <w:highlight w:val="none"/>
          <w:lang w:bidi="ar"/>
        </w:rPr>
      </w:pPr>
      <w:r>
        <w:rPr>
          <w:rFonts w:hAnsi="宋体" w:cs="宋体"/>
          <w:sz w:val="24"/>
          <w:szCs w:val="24"/>
          <w:highlight w:val="none"/>
        </w:rPr>
        <w:t xml:space="preserve">项目联系人：赵婷</w:t>
      </w:r>
      <w:r/>
    </w:p>
    <w:p>
      <w:pPr>
        <w:pStyle w:val="1369"/>
        <w:ind w:firstLine="480"/>
        <w:spacing w:line="400" w:lineRule="exact"/>
        <w:rPr>
          <w:rFonts w:hint="default" w:hAnsi="宋体" w:cs="宋体"/>
          <w:sz w:val="24"/>
          <w:highlight w:val="none"/>
        </w:rPr>
      </w:pPr>
      <w:r>
        <w:rPr>
          <w:rFonts w:hAnsi="宋体" w:cs="宋体"/>
          <w:sz w:val="24"/>
          <w:highlight w:val="none"/>
        </w:rPr>
        <w:t xml:space="preserve">电话：</w:t>
      </w:r>
      <w:r>
        <w:rPr>
          <w:rFonts w:hAnsi="宋体" w:cs="宋体"/>
          <w:bCs/>
          <w:sz w:val="24"/>
          <w:highlight w:val="none"/>
        </w:rPr>
        <w:t xml:space="preserve">0519-81881991</w:t>
      </w:r>
      <w:r/>
    </w:p>
    <w:p>
      <w:pPr>
        <w:rPr>
          <w:highlight w:val="none"/>
        </w:rPr>
      </w:pPr>
      <w:r>
        <w:rPr>
          <w:highlight w:val="none"/>
        </w:rPr>
      </w:r>
      <w:r/>
    </w:p>
    <w:p>
      <w:pPr>
        <w:pStyle w:val="1362"/>
        <w:rPr>
          <w:highlight w:val="none"/>
        </w:rPr>
      </w:pPr>
      <w:r>
        <w:rPr>
          <w:highlight w:val="none"/>
        </w:rPr>
      </w:r>
      <w:r/>
    </w:p>
    <w:p>
      <w:pPr>
        <w:rPr>
          <w:highlight w:val="none"/>
        </w:rPr>
      </w:pPr>
      <w:r>
        <w:rPr>
          <w:highlight w:val="none"/>
        </w:rPr>
      </w:r>
      <w:r/>
    </w:p>
    <w:p>
      <w:pPr>
        <w:rPr>
          <w:rFonts w:ascii="宋体" w:hAnsi="宋体" w:cs="宋体"/>
          <w:b/>
          <w:sz w:val="36"/>
          <w:szCs w:val="36"/>
          <w:highlight w:val="none"/>
        </w:rPr>
      </w:pPr>
      <w:r/>
      <w:bookmarkStart w:id="36" w:name="_Toc353825548"/>
      <w:r/>
      <w:bookmarkStart w:id="37" w:name="_Toc150774783"/>
      <w:r/>
      <w:bookmarkStart w:id="38" w:name="_Toc265228423"/>
      <w:r/>
      <w:bookmarkStart w:id="39" w:name="_Toc32074"/>
      <w:r/>
      <w:bookmarkStart w:id="40" w:name="_Toc353873938"/>
      <w:r/>
      <w:bookmarkStart w:id="41" w:name="_Toc305158854"/>
      <w:r/>
      <w:bookmarkStart w:id="42" w:name="_Toc264969275"/>
      <w:r/>
      <w:bookmarkStart w:id="43" w:name="_Toc127151777"/>
      <w:r/>
      <w:bookmarkStart w:id="44" w:name="_Toc127161488"/>
      <w:r/>
      <w:bookmarkStart w:id="45" w:name="_Toc195842950"/>
      <w:r/>
      <w:bookmarkStart w:id="46" w:name="_Toc512937850"/>
      <w:r/>
      <w:bookmarkStart w:id="47" w:name="_Toc226965856"/>
      <w:r/>
      <w:bookmarkStart w:id="48" w:name="_Toc305158928"/>
      <w:r>
        <w:rPr>
          <w:rFonts w:hint="eastAsia" w:ascii="宋体" w:hAnsi="宋体" w:cs="宋体"/>
          <w:b/>
          <w:sz w:val="36"/>
          <w:szCs w:val="36"/>
          <w:highlight w:val="none"/>
        </w:rPr>
        <w:br w:type="page" w:clear="all"/>
      </w:r>
      <w:r/>
    </w:p>
    <w:p>
      <w:pPr>
        <w:jc w:val="center"/>
        <w:spacing w:line="360" w:lineRule="auto"/>
        <w:rPr>
          <w:rFonts w:ascii="宋体" w:hAnsi="宋体" w:cs="宋体"/>
          <w:b/>
          <w:sz w:val="32"/>
          <w:szCs w:val="32"/>
          <w:highlight w:val="none"/>
        </w:rPr>
        <w:outlineLvl w:val="0"/>
      </w:pPr>
      <w:r>
        <w:rPr>
          <w:rFonts w:hint="eastAsia" w:ascii="宋体" w:hAnsi="宋体" w:cs="宋体"/>
          <w:b/>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344"/>
        <w:spacing w:before="0" w:line="360" w:lineRule="auto"/>
        <w:tabs>
          <w:tab w:val="center" w:pos="4592" w:leader="none"/>
          <w:tab w:val="left" w:pos="7860" w:leader="none"/>
        </w:tabs>
        <w:rPr>
          <w:rFonts w:ascii="宋体" w:hAnsi="宋体" w:eastAsia="宋体" w:cs="宋体"/>
          <w:b w:val="0"/>
          <w:sz w:val="28"/>
          <w:highlight w:val="none"/>
        </w:rPr>
      </w:pPr>
      <w:r/>
      <w:bookmarkStart w:id="49" w:name="_Toc151193617"/>
      <w:r/>
      <w:bookmarkStart w:id="50" w:name="_Toc226309763"/>
      <w:r/>
      <w:bookmarkStart w:id="51" w:name="_Toc195842884"/>
      <w:r/>
      <w:bookmarkStart w:id="52" w:name="_Toc151193907"/>
      <w:r/>
      <w:bookmarkStart w:id="53" w:name="_Toc164608788"/>
      <w:r/>
      <w:bookmarkStart w:id="54" w:name="_Toc150480757"/>
      <w:r/>
      <w:bookmarkStart w:id="55" w:name="_Toc151193833"/>
      <w:r/>
      <w:bookmarkStart w:id="56" w:name="_Toc127151720"/>
      <w:r/>
      <w:bookmarkStart w:id="57" w:name="_Toc150509270"/>
      <w:r/>
      <w:bookmarkStart w:id="58" w:name="_Toc226965792"/>
      <w:r/>
      <w:bookmarkStart w:id="59" w:name="_Toc149720812"/>
      <w:r/>
      <w:bookmarkStart w:id="60" w:name="_Toc164351613"/>
      <w:r/>
      <w:bookmarkStart w:id="61" w:name="_Toc164229214"/>
      <w:r/>
      <w:bookmarkStart w:id="62" w:name="_Toc151190146"/>
      <w:r/>
      <w:bookmarkStart w:id="63" w:name="_Toc164229360"/>
      <w:r/>
      <w:bookmarkStart w:id="64" w:name="_Toc150774724"/>
      <w:r/>
      <w:bookmarkStart w:id="65" w:name="_Toc150774619"/>
      <w:r/>
      <w:bookmarkStart w:id="66" w:name="_Toc226337215"/>
      <w:r/>
      <w:bookmarkStart w:id="67" w:name="_Toc151193761"/>
      <w:r/>
      <w:bookmarkStart w:id="68" w:name="_Toc151193689"/>
      <w:r/>
      <w:bookmarkStart w:id="69" w:name="_Toc127151519"/>
      <w:r/>
      <w:bookmarkStart w:id="70" w:name="_Toc226965709"/>
      <w:r/>
      <w:bookmarkStart w:id="71" w:name="_Toc164608633"/>
      <w:r/>
      <w:bookmarkStart w:id="72" w:name="_Toc142311021"/>
      <w:r/>
      <w:bookmarkStart w:id="73" w:name="_Toc127161433"/>
      <w:r/>
      <w:bookmarkStart w:id="74" w:name="_Toc520356144"/>
      <w:r>
        <w:rPr>
          <w:rFonts w:hint="eastAsia" w:ascii="宋体" w:hAnsi="宋体" w:eastAsia="宋体" w:cs="宋体"/>
          <w:sz w:val="28"/>
          <w:highlight w:val="none"/>
        </w:rPr>
        <w:t xml:space="preserve">供应商须知资料表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w:t>
      </w:r>
      <w:r>
        <w:rPr>
          <w:rFonts w:hint="eastAsia" w:ascii="宋体" w:hAnsi="宋体" w:cs="宋体"/>
          <w:highlight w:val="none"/>
        </w:rPr>
        <w:t xml:space="preserve">□</w:t>
      </w:r>
      <w:r>
        <w:rPr>
          <w:rFonts w:hint="eastAsia" w:ascii="宋体" w:hAnsi="宋体" w:cs="宋体"/>
          <w:sz w:val="24"/>
          <w:highlight w:val="none"/>
        </w:rPr>
        <w:t xml:space="preserve">”的选项意为不适用于本项目。</w:t>
      </w:r>
      <w:r/>
    </w:p>
    <w:tbl>
      <w:tblPr>
        <w:tblStyle w:val="1353"/>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6006"/>
      </w:tblGrid>
      <w:tr>
        <w:trPr>
          <w:jc w:val="center"/>
          <w:trHeight w:val="680"/>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6006"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rPr>
              <w:t xml:space="preserve">□工程</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2.3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科研仪器设备</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rPr>
                <w:rFonts w:ascii="宋体" w:hAnsi="宋体" w:cs="宋体"/>
                <w:sz w:val="24"/>
                <w:highlight w:val="none"/>
              </w:rPr>
            </w:pPr>
            <w:r>
              <w:rPr>
                <w:rFonts w:hint="eastAsia" w:ascii="宋体" w:hAnsi="宋体" w:cs="宋体"/>
                <w:sz w:val="24"/>
                <w:highlight w:val="none"/>
              </w:rPr>
              <w:t xml:space="preserve">□是</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否</w:t>
            </w:r>
            <w:r/>
          </w:p>
        </w:tc>
      </w:tr>
      <w:tr>
        <w:trPr>
          <w:jc w:val="center"/>
          <w:trHeight w:val="680"/>
        </w:trPr>
        <w:tc>
          <w:tcPr>
            <w:tcW w:w="988" w:type="dxa"/>
            <w:vAlign w:val="center"/>
            <w:vMerge w:val="restart"/>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不组织</w:t>
            </w:r>
            <w:r/>
          </w:p>
          <w:p>
            <w:pPr>
              <w:jc w:val="left"/>
              <w:rPr>
                <w:rFonts w:ascii="宋体" w:hAnsi="宋体" w:cs="宋体"/>
                <w:bCs/>
                <w:sz w:val="24"/>
                <w:highlight w:val="none"/>
              </w:rPr>
            </w:pPr>
            <w:r>
              <w:rPr>
                <w:rFonts w:hint="eastAsia" w:ascii="宋体" w:hAnsi="宋体" w:cs="宋体"/>
                <w:sz w:val="24"/>
                <w:highlight w:val="none"/>
              </w:rPr>
              <w:t xml:space="preserve">□组织，考察时间：_/__</w:t>
            </w:r>
            <w:r>
              <w:rPr>
                <w:rFonts w:hint="eastAsia" w:ascii="宋体" w:hAnsi="宋体" w:cs="宋体"/>
                <w:sz w:val="24"/>
                <w:highlight w:val="none"/>
                <w:lang w:bidi="ar"/>
              </w:rPr>
              <w:t xml:space="preserve">年</w:t>
            </w:r>
            <w:r>
              <w:rPr>
                <w:rFonts w:hint="eastAsia" w:ascii="宋体" w:hAnsi="宋体" w:cs="宋体"/>
                <w:sz w:val="24"/>
                <w:highlight w:val="none"/>
              </w:rPr>
              <w:t xml:space="preserve">__/_</w:t>
            </w:r>
            <w:r>
              <w:rPr>
                <w:rFonts w:hint="eastAsia" w:ascii="宋体" w:hAnsi="宋体" w:cs="宋体"/>
                <w:sz w:val="24"/>
                <w:highlight w:val="none"/>
                <w:lang w:bidi="ar"/>
              </w:rPr>
              <w:t xml:space="preserve">月</w:t>
            </w:r>
            <w:r>
              <w:rPr>
                <w:rFonts w:hint="eastAsia" w:ascii="宋体" w:hAnsi="宋体" w:cs="宋体"/>
                <w:sz w:val="24"/>
                <w:highlight w:val="none"/>
              </w:rPr>
              <w:t xml:space="preserve">_/_</w:t>
            </w:r>
            <w:r>
              <w:rPr>
                <w:rFonts w:hint="eastAsia" w:ascii="宋体" w:hAnsi="宋体" w:cs="宋体"/>
                <w:sz w:val="24"/>
                <w:highlight w:val="none"/>
                <w:lang w:bidi="ar"/>
              </w:rPr>
              <w:t xml:space="preserve">日</w:t>
            </w:r>
            <w:r>
              <w:rPr>
                <w:rFonts w:hint="eastAsia" w:ascii="宋体" w:hAnsi="宋体" w:cs="宋体"/>
                <w:sz w:val="24"/>
                <w:highlight w:val="none"/>
              </w:rPr>
              <w:t xml:space="preserve">_/__</w:t>
            </w:r>
            <w:r>
              <w:rPr>
                <w:rFonts w:hint="eastAsia" w:ascii="宋体" w:hAnsi="宋体" w:cs="宋体"/>
                <w:sz w:val="24"/>
                <w:highlight w:val="none"/>
                <w:lang w:bidi="ar"/>
              </w:rPr>
              <w:t xml:space="preserve">点</w:t>
            </w:r>
            <w:r>
              <w:rPr>
                <w:rFonts w:hint="eastAsia" w:ascii="宋体" w:hAnsi="宋体" w:cs="宋体"/>
                <w:sz w:val="24"/>
                <w:highlight w:val="none"/>
              </w:rPr>
              <w:t xml:space="preserve">_/__</w:t>
            </w:r>
            <w:r>
              <w:rPr>
                <w:rFonts w:hint="eastAsia" w:ascii="宋体" w:hAnsi="宋体" w:cs="宋体"/>
                <w:sz w:val="24"/>
                <w:highlight w:val="none"/>
                <w:lang w:bidi="ar"/>
              </w:rPr>
              <w:t xml:space="preserve">分</w:t>
            </w:r>
            <w:r/>
          </w:p>
          <w:p>
            <w:pPr>
              <w:pStyle w:val="1369"/>
              <w:rPr>
                <w:rFonts w:hint="default" w:hAnsi="宋体" w:cs="宋体"/>
                <w:sz w:val="24"/>
                <w:szCs w:val="24"/>
                <w:highlight w:val="none"/>
              </w:rPr>
            </w:pPr>
            <w:r>
              <w:rPr>
                <w:rFonts w:hAnsi="宋体" w:cs="宋体"/>
                <w:sz w:val="24"/>
                <w:szCs w:val="24"/>
                <w:highlight w:val="none"/>
              </w:rPr>
              <w:t xml:space="preserve">考察地点：_____/______。</w:t>
            </w:r>
            <w:r/>
          </w:p>
        </w:tc>
      </w:tr>
      <w:tr>
        <w:trPr>
          <w:jc w:val="center"/>
          <w:trHeight w:val="680"/>
        </w:trPr>
        <w:tc>
          <w:tcPr>
            <w:tcW w:w="988" w:type="dxa"/>
            <w:vAlign w:val="center"/>
            <w:vMerge w:val="continue"/>
            <w:textDirection w:val="lrTb"/>
            <w:noWrap w:val="false"/>
          </w:tcPr>
          <w:p>
            <w:pPr>
              <w:pStyle w:val="1369"/>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□召开，召开时间：__/_</w:t>
            </w:r>
            <w:r>
              <w:rPr>
                <w:rFonts w:hint="eastAsia" w:ascii="宋体" w:hAnsi="宋体" w:cs="宋体"/>
                <w:sz w:val="24"/>
                <w:highlight w:val="none"/>
                <w:lang w:bidi="ar"/>
              </w:rPr>
              <w:t xml:space="preserve">年</w:t>
            </w:r>
            <w:r>
              <w:rPr>
                <w:rFonts w:hint="eastAsia" w:ascii="宋体" w:hAnsi="宋体" w:cs="宋体"/>
                <w:sz w:val="24"/>
                <w:highlight w:val="none"/>
              </w:rPr>
              <w:t xml:space="preserve">__/_</w:t>
            </w:r>
            <w:r>
              <w:rPr>
                <w:rFonts w:hint="eastAsia" w:ascii="宋体" w:hAnsi="宋体" w:cs="宋体"/>
                <w:sz w:val="24"/>
                <w:highlight w:val="none"/>
                <w:lang w:bidi="ar"/>
              </w:rPr>
              <w:t xml:space="preserve">月</w:t>
            </w:r>
            <w:r>
              <w:rPr>
                <w:rFonts w:hint="eastAsia" w:ascii="宋体" w:hAnsi="宋体" w:cs="宋体"/>
                <w:sz w:val="24"/>
                <w:highlight w:val="none"/>
              </w:rPr>
              <w:t xml:space="preserve">__/_</w:t>
            </w:r>
            <w:r>
              <w:rPr>
                <w:rFonts w:hint="eastAsia" w:ascii="宋体" w:hAnsi="宋体" w:cs="宋体"/>
                <w:sz w:val="24"/>
                <w:highlight w:val="none"/>
                <w:lang w:bidi="ar"/>
              </w:rPr>
              <w:t xml:space="preserve">日</w:t>
            </w:r>
            <w:r>
              <w:rPr>
                <w:rFonts w:hint="eastAsia" w:ascii="宋体" w:hAnsi="宋体" w:cs="宋体"/>
                <w:sz w:val="24"/>
                <w:highlight w:val="none"/>
              </w:rPr>
              <w:t xml:space="preserve">_/__</w:t>
            </w:r>
            <w:r>
              <w:rPr>
                <w:rFonts w:hint="eastAsia" w:ascii="宋体" w:hAnsi="宋体" w:cs="宋体"/>
                <w:sz w:val="24"/>
                <w:highlight w:val="none"/>
                <w:lang w:bidi="ar"/>
              </w:rPr>
              <w:t xml:space="preserve">点</w:t>
            </w:r>
            <w:r>
              <w:rPr>
                <w:rFonts w:hint="eastAsia" w:ascii="宋体" w:hAnsi="宋体" w:cs="宋体"/>
                <w:sz w:val="24"/>
                <w:highlight w:val="none"/>
              </w:rPr>
              <w:t xml:space="preserve">_/__</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召开地点：______/_____。</w:t>
            </w:r>
            <w:r/>
          </w:p>
        </w:tc>
      </w:tr>
      <w:tr>
        <w:trPr>
          <w:jc w:val="center"/>
          <w:trHeight w:val="685"/>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建筑业</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有，具体情形：</w:t>
            </w:r>
            <w:r>
              <w:rPr>
                <w:rFonts w:hint="eastAsia" w:ascii="宋体" w:hAnsi="宋体" w:cs="宋体"/>
                <w:sz w:val="24"/>
                <w:highlight w:val="none"/>
                <w:u w:val="single"/>
              </w:rPr>
              <w:t xml:space="preserve">本项目采用2次报价，响应文件的报价作为首次报价，评审时，磋商小组应当要求所有实质性响应的供应商在规定时间内提交最终报价。</w:t>
            </w:r>
            <w:r>
              <w:rPr>
                <w:rFonts w:hint="eastAsia" w:ascii="宋体" w:hAnsi="宋体" w:cs="宋体"/>
                <w:b/>
                <w:bCs/>
                <w:sz w:val="24"/>
                <w:highlight w:val="none"/>
                <w:u w:val="single"/>
              </w:rPr>
              <w:t xml:space="preserve">（未提交最终报价的供应商，系统自动按无效响应处理）</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响应有效期</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60</w:t>
            </w:r>
            <w:r>
              <w:rPr>
                <w:rFonts w:hint="eastAsia" w:ascii="宋体" w:hAnsi="宋体" w:cs="宋体"/>
                <w:sz w:val="24"/>
                <w:highlight w:val="none"/>
              </w:rPr>
              <w:t xml:space="preserve">日历天。</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□允许，具体要求：____/___。</w:t>
            </w:r>
            <w:r/>
          </w:p>
          <w:p>
            <w:pPr>
              <w:jc w:val="left"/>
              <w:rPr>
                <w:rFonts w:ascii="宋体" w:hAnsi="宋体" w:cs="宋体"/>
                <w:sz w:val="24"/>
                <w:highlight w:val="none"/>
              </w:rPr>
            </w:pPr>
            <w:r>
              <w:rPr>
                <w:rFonts w:hint="eastAsia" w:ascii="宋体" w:hAnsi="宋体" w:cs="宋体"/>
                <w:sz w:val="24"/>
                <w:highlight w:val="none"/>
              </w:rPr>
              <w:t xml:space="preserve">（1）可以分包履行的具体内容：___/____；</w:t>
            </w:r>
            <w:r/>
          </w:p>
          <w:p>
            <w:pPr>
              <w:jc w:val="left"/>
              <w:rPr>
                <w:rFonts w:ascii="宋体" w:hAnsi="宋体" w:cs="宋体"/>
                <w:sz w:val="24"/>
                <w:highlight w:val="none"/>
              </w:rPr>
            </w:pPr>
            <w:r>
              <w:rPr>
                <w:rFonts w:hint="eastAsia" w:ascii="宋体" w:hAnsi="宋体" w:cs="宋体"/>
                <w:sz w:val="24"/>
                <w:highlight w:val="none"/>
              </w:rPr>
              <w:t xml:space="preserve">（2）允许分包的金额或者比例：___/____；</w:t>
            </w:r>
            <w:r/>
          </w:p>
          <w:p>
            <w:pPr>
              <w:jc w:val="left"/>
              <w:rPr>
                <w:rFonts w:ascii="宋体" w:hAnsi="宋体" w:cs="宋体"/>
                <w:sz w:val="24"/>
                <w:highlight w:val="none"/>
                <w:u w:val="single"/>
              </w:rPr>
            </w:pPr>
            <w:r>
              <w:rPr>
                <w:rFonts w:hint="eastAsia" w:ascii="宋体" w:hAnsi="宋体" w:cs="宋体"/>
                <w:sz w:val="24"/>
                <w:highlight w:val="none"/>
              </w:rPr>
              <w:t xml:space="preserve">（3）其他要求：____/___。</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询问送达形式：书面形式。</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bCs/>
                <w:sz w:val="24"/>
                <w:highlight w:val="none"/>
              </w:rPr>
              <w:t xml:space="preserve">常州润邦招标代理有限公司</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0519-81882993</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通讯地址：</w:t>
            </w:r>
            <w:r>
              <w:rPr>
                <w:rFonts w:hint="eastAsia" w:ascii="宋体" w:hAnsi="宋体" w:cs="宋体"/>
                <w:bCs/>
                <w:sz w:val="24"/>
                <w:highlight w:val="none"/>
              </w:rPr>
              <w:t xml:space="preserve">常州市飞龙东路108号-304室（翠园世家商业街三楼）</w:t>
            </w:r>
            <w:r>
              <w:rPr>
                <w:rFonts w:hint="eastAsia" w:ascii="宋体" w:hAnsi="宋体" w:cs="宋体"/>
                <w:sz w:val="24"/>
                <w:highlight w:val="none"/>
              </w:rPr>
              <w:t xml:space="preserve">。</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成交供应商</w:t>
            </w:r>
            <w:r/>
          </w:p>
          <w:p>
            <w:pPr>
              <w:rPr>
                <w:rFonts w:ascii="宋体" w:hAnsi="宋体" w:cs="宋体"/>
                <w:sz w:val="24"/>
                <w:highlight w:val="none"/>
              </w:rPr>
            </w:pPr>
            <w:r>
              <w:rPr>
                <w:rFonts w:hint="eastAsia" w:ascii="宋体" w:hAnsi="宋体" w:cs="宋体"/>
                <w:sz w:val="24"/>
                <w:highlight w:val="none"/>
              </w:rPr>
              <w:t xml:space="preserve">收费标准：以预算金额为基数，收费比例按差额定率累进法计算，100万元以下部分0.6%，100万元（含）-500万元部分0.32%。代理服务费不足2500元的，按2500元收取。</w:t>
            </w:r>
            <w:r/>
          </w:p>
          <w:p>
            <w:pPr>
              <w:jc w:val="left"/>
              <w:rPr>
                <w:rFonts w:ascii="宋体" w:hAnsi="宋体" w:cs="宋体"/>
                <w:sz w:val="24"/>
                <w:highlight w:val="none"/>
              </w:rPr>
            </w:pPr>
            <w:r>
              <w:rPr>
                <w:rFonts w:hint="eastAsia" w:ascii="宋体" w:hAnsi="宋体" w:cs="宋体"/>
                <w:sz w:val="24"/>
                <w:highlight w:val="none"/>
              </w:rPr>
              <w:t xml:space="preserve">缴纳时间：成交供应商领取中标通知书前须向采购代理机构缴纳采购服务费。</w:t>
            </w:r>
            <w:r/>
          </w:p>
        </w:tc>
      </w:tr>
      <w:tr>
        <w:trPr>
          <w:jc w:val="center"/>
          <w:trHeight w:val="680"/>
        </w:trPr>
        <w:tc>
          <w:tcPr>
            <w:tcW w:w="988" w:type="dxa"/>
            <w:vAlign w:val="center"/>
            <w:textDirection w:val="lrTb"/>
            <w:noWrap w:val="false"/>
          </w:tcPr>
          <w:p>
            <w:pPr>
              <w:pStyle w:val="1369"/>
              <w:jc w:val="center"/>
              <w:rPr>
                <w:rFonts w:hint="default" w:hAnsi="宋体" w:cs="宋体"/>
                <w:sz w:val="24"/>
                <w:szCs w:val="24"/>
                <w:highlight w:val="none"/>
              </w:rPr>
            </w:pPr>
            <w:r>
              <w:rPr>
                <w:rFonts w:hAnsi="宋体" w:cs="宋体"/>
                <w:sz w:val="24"/>
                <w:szCs w:val="24"/>
                <w:highlight w:val="none"/>
              </w:rPr>
              <w:t xml:space="preserve">26</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sz w:val="24"/>
                <w:highlight w:val="none"/>
              </w:rPr>
              <w:t xml:space="preserve">纸质响应文件</w:t>
            </w:r>
            <w:r/>
          </w:p>
        </w:tc>
        <w:tc>
          <w:tcPr>
            <w:tcW w:w="6006" w:type="dxa"/>
            <w:vAlign w:val="center"/>
            <w:textDirection w:val="lrTb"/>
            <w:noWrap w:val="false"/>
          </w:tcPr>
          <w:p>
            <w:pPr>
              <w:rPr>
                <w:rFonts w:ascii="宋体" w:hAnsi="宋体" w:cs="宋体"/>
                <w:sz w:val="24"/>
                <w:highlight w:val="none"/>
              </w:rPr>
            </w:pPr>
            <w:r>
              <w:rPr>
                <w:rFonts w:hint="eastAsia"/>
                <w:sz w:val="24"/>
                <w:highlight w:val="none"/>
              </w:rPr>
              <w:t xml:space="preserve">中标（成交）单位在签订合同前需递交与电子响应文件内容一致的纸质文件三份（双面打印，内容清晰，标注目录及页码），作为项目归档使用。（递交方式可采用邮寄或现场送达，采购人贰份，招标代理公司壹份，联系方式见《第一章 投标邀请》）</w:t>
            </w:r>
            <w:r/>
          </w:p>
        </w:tc>
      </w:tr>
    </w:tbl>
    <w:p>
      <w:pPr>
        <w:jc w:val="both"/>
        <w:spacing w:line="360" w:lineRule="auto"/>
        <w:tabs>
          <w:tab w:val="left" w:pos="5580" w:leader="none"/>
        </w:tabs>
        <w:rPr>
          <w:rFonts w:ascii="宋体" w:hAnsi="宋体" w:cs="宋体"/>
          <w:sz w:val="24"/>
          <w:highlight w:val="none"/>
        </w:rPr>
        <w:sectPr>
          <w:headerReference w:type="first" r:id="rId12"/>
          <w:footerReference w:type="default" r:id="rId20"/>
          <w:footerReference w:type="first" r:id="rId21"/>
          <w:footnotePr/>
          <w:endnotePr/>
          <w:type w:val="nextPage"/>
          <w:pgSz w:w="11905" w:h="16838" w:orient="portrait"/>
          <w:pgMar w:top="1440" w:right="1701" w:bottom="1440" w:left="1701" w:header="850" w:footer="850" w:gutter="0"/>
          <w:cols w:num="1" w:sep="0" w:space="0" w:equalWidth="1"/>
          <w:docGrid w:linePitch="360"/>
          <w:titlePg/>
        </w:sectPr>
      </w:pPr>
      <w:r>
        <w:rPr>
          <w:rFonts w:ascii="宋体" w:hAnsi="宋体" w:cs="宋体"/>
          <w:sz w:val="24"/>
          <w:highlight w:val="none"/>
        </w:rPr>
      </w:r>
      <w:r/>
    </w:p>
    <w:p>
      <w:pPr>
        <w:jc w:val="center"/>
        <w:spacing w:before="240" w:after="240"/>
        <w:rPr>
          <w:rFonts w:ascii="宋体" w:hAnsi="宋体" w:cs="宋体"/>
          <w:b/>
          <w:sz w:val="28"/>
          <w:szCs w:val="28"/>
          <w:highlight w:val="none"/>
        </w:rPr>
      </w:pPr>
      <w:r>
        <w:rPr>
          <w:rFonts w:hint="eastAsia" w:ascii="宋体" w:hAnsi="宋体" w:cs="宋体"/>
          <w:b/>
          <w:sz w:val="28"/>
          <w:szCs w:val="28"/>
          <w:highlight w:val="none"/>
        </w:rPr>
        <w:t xml:space="preserve">供应商须知</w:t>
      </w:r>
      <w:r/>
    </w:p>
    <w:p>
      <w:pPr>
        <w:pStyle w:val="1344"/>
        <w:spacing w:before="0" w:line="400" w:lineRule="exact"/>
        <w:tabs>
          <w:tab w:val="center" w:pos="4592" w:leader="none"/>
          <w:tab w:val="left" w:pos="7860" w:leader="none"/>
        </w:tabs>
        <w:rPr>
          <w:rFonts w:ascii="宋体" w:hAnsi="宋体" w:eastAsia="宋体" w:cs="宋体"/>
          <w:sz w:val="28"/>
          <w:highlight w:val="none"/>
        </w:rPr>
      </w:pPr>
      <w:r/>
      <w:bookmarkStart w:id="75" w:name="_Toc151193688"/>
      <w:r/>
      <w:bookmarkStart w:id="76" w:name="_Toc151193906"/>
      <w:r/>
      <w:bookmarkStart w:id="77" w:name="_Toc150480756"/>
      <w:r/>
      <w:bookmarkStart w:id="78" w:name="_Toc151193616"/>
      <w:r/>
      <w:bookmarkStart w:id="79" w:name="_Toc151193760"/>
      <w:r/>
      <w:bookmarkStart w:id="80" w:name="_Toc264969208"/>
      <w:r/>
      <w:bookmarkStart w:id="81" w:name="_Toc305158860"/>
      <w:r/>
      <w:bookmarkStart w:id="82" w:name="_Toc226309762"/>
      <w:r/>
      <w:bookmarkStart w:id="83" w:name="_Toc305158786"/>
      <w:r/>
      <w:bookmarkStart w:id="84" w:name="_Toc195842883"/>
      <w:r/>
      <w:bookmarkStart w:id="85" w:name="_Toc150774618"/>
      <w:r/>
      <w:bookmarkStart w:id="86" w:name="_Toc142311020"/>
      <w:r/>
      <w:bookmarkStart w:id="87" w:name="_Toc151193832"/>
      <w:r/>
      <w:bookmarkStart w:id="88" w:name="_Toc226337214"/>
      <w:r/>
      <w:bookmarkStart w:id="89" w:name="_Toc127151518"/>
      <w:r/>
      <w:bookmarkStart w:id="90" w:name="_Toc151190145"/>
      <w:r/>
      <w:bookmarkStart w:id="91" w:name="_Toc150509269"/>
      <w:r/>
      <w:bookmarkStart w:id="92" w:name="_Toc226965791"/>
      <w:r/>
      <w:bookmarkStart w:id="93" w:name="_Toc150774723"/>
      <w:r/>
      <w:bookmarkStart w:id="94" w:name="_Toc265228356"/>
      <w:r/>
      <w:bookmarkStart w:id="95" w:name="_Toc226965708"/>
      <w:r/>
      <w:bookmarkStart w:id="96" w:name="_Toc520356143"/>
      <w:r>
        <w:rPr>
          <w:rFonts w:hint="eastAsia" w:ascii="宋体" w:hAnsi="宋体" w:eastAsia="宋体" w:cs="宋体"/>
          <w:sz w:val="28"/>
          <w:highlight w:val="none"/>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8"/>
        </w:numPr>
        <w:ind w:left="0" w:firstLine="480"/>
        <w:spacing w:line="400" w:lineRule="exact"/>
        <w:tabs>
          <w:tab w:val="left" w:pos="360" w:leader="none"/>
        </w:tabs>
        <w:rPr>
          <w:rFonts w:ascii="宋体" w:hAnsi="宋体" w:cs="宋体"/>
          <w:sz w:val="24"/>
          <w:highlight w:val="none"/>
        </w:rPr>
      </w:pPr>
      <w:r/>
      <w:bookmarkStart w:id="97" w:name="_Toc305158861"/>
      <w:r/>
      <w:bookmarkStart w:id="98" w:name="_Toc265228357"/>
      <w:r/>
      <w:bookmarkStart w:id="99" w:name="_Toc305158787"/>
      <w:r/>
      <w:bookmarkStart w:id="100" w:name="_Toc264969209"/>
      <w:r>
        <w:rPr>
          <w:rFonts w:hint="eastAsia" w:ascii="宋体" w:hAnsi="宋体" w:cs="宋体"/>
          <w:sz w:val="24"/>
          <w:highlight w:val="none"/>
        </w:rPr>
        <w:t xml:space="preserve">采购人、采购代理机构、供应商</w:t>
      </w:r>
      <w:bookmarkEnd w:id="97"/>
      <w:r/>
      <w:bookmarkEnd w:id="98"/>
      <w:r/>
      <w:bookmarkEnd w:id="99"/>
      <w:r/>
      <w:bookmarkEnd w:id="100"/>
      <w:r>
        <w:rPr>
          <w:rFonts w:hint="eastAsia" w:ascii="宋体" w:hAnsi="宋体" w:cs="宋体"/>
          <w:sz w:val="24"/>
          <w:highlight w:val="none"/>
        </w:rPr>
        <w:t xml:space="preserve">、联合体</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供应商（也称“申请人”）：指向采购人提供货物、工程或者服务的法人、其他组织或者自然人。</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8"/>
        </w:numPr>
        <w:ind w:left="0" w:firstLine="480"/>
        <w:spacing w:line="400" w:lineRule="exact"/>
        <w:tabs>
          <w:tab w:val="left" w:pos="360" w:leader="none"/>
        </w:tabs>
        <w:rPr>
          <w:rFonts w:ascii="宋体" w:hAnsi="宋体" w:cs="宋体"/>
          <w:sz w:val="24"/>
          <w:highlight w:val="none"/>
        </w:rPr>
      </w:pPr>
      <w:r/>
      <w:bookmarkStart w:id="101" w:name="_Toc150774725"/>
      <w:r/>
      <w:bookmarkStart w:id="102" w:name="_Toc226965710"/>
      <w:r/>
      <w:bookmarkStart w:id="103" w:name="_Toc151193618"/>
      <w:r/>
      <w:bookmarkStart w:id="104" w:name="_Toc164351614"/>
      <w:r/>
      <w:bookmarkStart w:id="105" w:name="_Toc264969210"/>
      <w:r/>
      <w:bookmarkStart w:id="106" w:name="_Toc149720813"/>
      <w:r/>
      <w:bookmarkStart w:id="107" w:name="_Toc164608634"/>
      <w:r/>
      <w:bookmarkStart w:id="108" w:name="_Toc151193908"/>
      <w:r/>
      <w:bookmarkStart w:id="109" w:name="_Toc305158788"/>
      <w:r/>
      <w:bookmarkStart w:id="110" w:name="_Toc226309764"/>
      <w:r/>
      <w:bookmarkStart w:id="111" w:name="_Toc164229361"/>
      <w:r/>
      <w:bookmarkStart w:id="112" w:name="_Toc127161434"/>
      <w:r/>
      <w:bookmarkStart w:id="113" w:name="_Toc127151721"/>
      <w:r/>
      <w:bookmarkStart w:id="114" w:name="_Toc305158862"/>
      <w:r/>
      <w:bookmarkStart w:id="115" w:name="_Toc151193762"/>
      <w:r/>
      <w:bookmarkStart w:id="116" w:name="_Toc151193834"/>
      <w:r/>
      <w:bookmarkStart w:id="117" w:name="_Toc150509271"/>
      <w:r/>
      <w:bookmarkStart w:id="118" w:name="_Toc226337216"/>
      <w:r/>
      <w:bookmarkStart w:id="119" w:name="_Toc150774620"/>
      <w:r/>
      <w:bookmarkStart w:id="120" w:name="_Toc151190147"/>
      <w:r/>
      <w:bookmarkStart w:id="121" w:name="_Toc127151520"/>
      <w:r/>
      <w:bookmarkStart w:id="122" w:name="_Toc265228358"/>
      <w:r/>
      <w:bookmarkStart w:id="123" w:name="_Toc195842885"/>
      <w:r/>
      <w:bookmarkStart w:id="124" w:name="_Toc164229215"/>
      <w:r/>
      <w:bookmarkStart w:id="125" w:name="_Toc226965793"/>
      <w:r/>
      <w:bookmarkStart w:id="126" w:name="_Toc142311022"/>
      <w:r/>
      <w:bookmarkStart w:id="127" w:name="_Toc150480758"/>
      <w:r/>
      <w:bookmarkStart w:id="128" w:name="_Toc151193690"/>
      <w:r/>
      <w:bookmarkStart w:id="129" w:name="_Toc164608789"/>
      <w:r>
        <w:rPr>
          <w:rFonts w:hint="eastAsia" w:ascii="宋体" w:hAnsi="宋体" w:cs="宋体"/>
          <w:sz w:val="24"/>
          <w:highlight w:val="none"/>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sz w:val="24"/>
          <w:highlight w:val="none"/>
        </w:rPr>
        <w:t xml:space="preserve">、项目属性、科研仪器设备采购</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项目属性见《供应商须知资料表》。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是否属于科研仪器设备采购见《供应商须知资料表》。</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现场考察、磋商前答疑会</w:t>
      </w:r>
      <w:r/>
    </w:p>
    <w:p>
      <w:pPr>
        <w:numPr>
          <w:ilvl w:val="1"/>
          <w:numId w:val="8"/>
        </w:numPr>
        <w:ind w:left="0" w:firstLine="480"/>
        <w:spacing w:line="40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若《供应商须知资料表》中规定了组织现场考察、召开磋商前答疑会，则供应商应按要求在规定的时间和地点参加。</w:t>
      </w:r>
      <w:bookmarkStart w:id="130" w:name="_Toc305158790"/>
      <w:r/>
      <w:bookmarkStart w:id="131" w:name="_Toc150480760"/>
      <w:r/>
      <w:bookmarkStart w:id="132" w:name="_Toc226309766"/>
      <w:r/>
      <w:bookmarkStart w:id="133" w:name="_Toc520356146"/>
      <w:r/>
      <w:bookmarkStart w:id="134" w:name="_Toc151193910"/>
      <w:r/>
      <w:bookmarkStart w:id="135" w:name="_Toc264969212"/>
      <w:r/>
      <w:bookmarkStart w:id="136" w:name="_Toc151190149"/>
      <w:r/>
      <w:bookmarkStart w:id="137" w:name="_Toc150774727"/>
      <w:r/>
      <w:bookmarkStart w:id="138" w:name="_Toc150509273"/>
      <w:r/>
      <w:bookmarkStart w:id="139" w:name="_Toc142311024"/>
      <w:r/>
      <w:bookmarkStart w:id="140" w:name="_Toc226965795"/>
      <w:r/>
      <w:bookmarkStart w:id="141" w:name="_Toc127151522"/>
      <w:r/>
      <w:bookmarkStart w:id="142" w:name="_Toc151193620"/>
      <w:r/>
      <w:bookmarkStart w:id="143" w:name="_Toc265228360"/>
      <w:r/>
      <w:bookmarkStart w:id="144" w:name="_Toc151193764"/>
      <w:r/>
      <w:bookmarkStart w:id="145" w:name="_Toc305158864"/>
      <w:r/>
      <w:bookmarkStart w:id="146" w:name="_Toc150774622"/>
      <w:r/>
      <w:bookmarkStart w:id="147" w:name="_Toc226965712"/>
      <w:r/>
      <w:bookmarkStart w:id="148" w:name="_Toc195842887"/>
      <w:r/>
      <w:bookmarkStart w:id="149" w:name="_Toc151193692"/>
      <w:r/>
      <w:bookmarkStart w:id="150" w:name="_Toc226337218"/>
      <w:r/>
      <w:bookmarkStart w:id="151" w:name="_Toc151193836"/>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政府采购政策（包括但不限于下列具体政策要求）</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8"/>
        </w:numPr>
        <w:ind w:firstLine="480"/>
        <w:spacing w:line="400" w:lineRule="exact"/>
        <w:rPr>
          <w:rFonts w:ascii="宋体" w:hAnsi="宋体" w:cs="宋体"/>
          <w:vanish/>
          <w:sz w:val="24"/>
          <w:highlight w:val="none"/>
        </w:rPr>
      </w:pPr>
      <w:r>
        <w:rPr>
          <w:rFonts w:hint="eastAsia" w:ascii="宋体" w:hAnsi="宋体" w:cs="宋体"/>
          <w:sz w:val="24"/>
          <w:highlight w:val="none"/>
        </w:rPr>
        <w:t xml:space="preserve">中小企业定义：</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供应商提供的货物、工程或者服务符合下列情形的，享受中小企业扶持政策：</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安置的残疾人占本单位在职职工人数的比例不低于25%（含25%），并且安置的残疾人人数不少于10 人（含10 人）；</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依法与安置的每位残疾人签订了一年以上（含一年）的劳动合同或服务协议；</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本项目是否专门面向中小企业预留采购份额见第一章《采购邀请》。</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采购标的对应的中小企业划分标准所属行业见《供应商须知资料表》。</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小微企业价格评审优惠的政策调整：见第三章《评审方法和评审标准》。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 绿色采购政策</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绿色数据中心政策 </w:t>
      </w:r>
      <w:r/>
    </w:p>
    <w:p>
      <w:pPr>
        <w:ind w:firstLine="480"/>
        <w:spacing w:line="400" w:lineRule="exact"/>
        <w:rPr>
          <w:rFonts w:ascii="宋体" w:hAnsi="宋体"/>
          <w:sz w:val="24"/>
          <w:highlight w:val="none"/>
        </w:rPr>
      </w:pPr>
      <w:r>
        <w:rPr>
          <w:rFonts w:hint="eastAsia" w:ascii="宋体" w:hAnsi="宋体" w:cs="宋体"/>
          <w:sz w:val="24"/>
          <w:highlight w:val="none"/>
        </w:rPr>
        <w:t xml:space="preserve">依据《绿色数据中心政府采购需求标准（试行）》（财办库〔2023〕7 号）</w:t>
      </w:r>
      <w:r>
        <w:rPr>
          <w:rFonts w:hint="eastAsia" w:ascii="宋体" w:hAnsi="宋体"/>
          <w:sz w:val="24"/>
          <w:highlight w:val="none"/>
        </w:rPr>
        <w:t xml:space="preserve">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推广应用绿色建材</w:t>
      </w:r>
      <w:r/>
    </w:p>
    <w:p>
      <w:pPr>
        <w:ind w:firstLine="480"/>
        <w:spacing w:line="40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优先使用低挥发性有机化合物产品</w:t>
      </w:r>
      <w:r/>
    </w:p>
    <w:p>
      <w:pPr>
        <w:ind w:firstLine="480"/>
        <w:spacing w:line="400" w:lineRule="exact"/>
        <w:rPr>
          <w:rFonts w:ascii="宋体" w:hAnsi="宋体"/>
          <w:sz w:val="24"/>
          <w:highlight w:val="none"/>
        </w:rPr>
      </w:pPr>
      <w:r>
        <w:rPr>
          <w:rFonts w:hint="eastAsia" w:ascii="宋体" w:hAnsi="宋体" w:cs="宋体"/>
          <w:sz w:val="24"/>
          <w:highlight w:val="none"/>
        </w:rPr>
        <w:t xml:space="preserve">采购人要落实挥发性有机化合物（VOCs）治理要求，若本项目中涉及涂</w:t>
      </w:r>
      <w:r>
        <w:rPr>
          <w:rFonts w:hint="eastAsia" w:ascii="宋体" w:hAnsi="宋体"/>
          <w:sz w:val="24"/>
          <w:highlight w:val="none"/>
        </w:rPr>
        <w:t xml:space="preserve">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响应费用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sz w:val="28"/>
          <w:highlight w:val="none"/>
        </w:rPr>
      </w:pPr>
      <w:r/>
      <w:bookmarkStart w:id="152" w:name="_1.8_计量单位"/>
      <w:r/>
      <w:bookmarkEnd w:id="152"/>
      <w:r/>
      <w:r/>
    </w:p>
    <w:p>
      <w:pPr>
        <w:pStyle w:val="1344"/>
        <w:spacing w:before="0" w:line="360" w:lineRule="auto"/>
        <w:rPr>
          <w:rFonts w:ascii="宋体" w:hAnsi="宋体" w:eastAsia="宋体" w:cs="宋体"/>
          <w:sz w:val="28"/>
          <w:highlight w:val="none"/>
        </w:rPr>
      </w:pPr>
      <w:r>
        <w:rPr>
          <w:rFonts w:hint="eastAsia" w:ascii="宋体" w:hAnsi="宋体" w:eastAsia="宋体" w:cs="宋体"/>
          <w:sz w:val="28"/>
          <w:highlight w:val="none"/>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8"/>
        </w:numPr>
        <w:ind w:left="0" w:firstLine="480"/>
        <w:spacing w:line="400" w:lineRule="exact"/>
        <w:tabs>
          <w:tab w:val="left" w:pos="360" w:leader="none"/>
        </w:tabs>
        <w:rPr>
          <w:rFonts w:ascii="宋体" w:hAnsi="宋体" w:cs="宋体"/>
          <w:sz w:val="24"/>
          <w:highlight w:val="none"/>
        </w:rPr>
      </w:pPr>
      <w:r/>
      <w:bookmarkStart w:id="153" w:name="_Toc150774728"/>
      <w:r/>
      <w:bookmarkStart w:id="154" w:name="_Toc164608637"/>
      <w:r/>
      <w:bookmarkStart w:id="155" w:name="_Toc151190150"/>
      <w:r/>
      <w:bookmarkStart w:id="156" w:name="_Toc142311025"/>
      <w:r/>
      <w:bookmarkStart w:id="157" w:name="_Toc151193911"/>
      <w:r/>
      <w:bookmarkStart w:id="158" w:name="_Toc164229218"/>
      <w:r/>
      <w:bookmarkStart w:id="159" w:name="_Toc150509274"/>
      <w:r/>
      <w:bookmarkStart w:id="160" w:name="_Toc226309767"/>
      <w:r/>
      <w:bookmarkStart w:id="161" w:name="_Toc305158791"/>
      <w:r/>
      <w:bookmarkStart w:id="162" w:name="_Toc226337219"/>
      <w:r/>
      <w:bookmarkStart w:id="163" w:name="_Toc151193765"/>
      <w:r/>
      <w:bookmarkStart w:id="164" w:name="_Toc164229364"/>
      <w:r/>
      <w:bookmarkStart w:id="165" w:name="_Toc150480761"/>
      <w:r/>
      <w:bookmarkStart w:id="166" w:name="_Toc226965713"/>
      <w:r/>
      <w:bookmarkStart w:id="167" w:name="_Toc127151724"/>
      <w:r/>
      <w:bookmarkStart w:id="168" w:name="_Toc151193693"/>
      <w:r/>
      <w:bookmarkStart w:id="169" w:name="_Toc305158865"/>
      <w:r/>
      <w:bookmarkStart w:id="170" w:name="_Toc264969213"/>
      <w:r/>
      <w:bookmarkStart w:id="171" w:name="_Toc226965796"/>
      <w:r/>
      <w:bookmarkStart w:id="172" w:name="_Toc195842888"/>
      <w:r/>
      <w:bookmarkStart w:id="173" w:name="_Toc150774623"/>
      <w:r/>
      <w:bookmarkStart w:id="174" w:name="_Toc164608792"/>
      <w:r/>
      <w:bookmarkStart w:id="175" w:name="_Toc520356147"/>
      <w:r/>
      <w:bookmarkStart w:id="176" w:name="_Toc265228361"/>
      <w:r/>
      <w:bookmarkStart w:id="177" w:name="_Toc151193621"/>
      <w:r/>
      <w:bookmarkStart w:id="178" w:name="_Toc149720816"/>
      <w:r/>
      <w:bookmarkStart w:id="179" w:name="_Toc151193837"/>
      <w:r/>
      <w:bookmarkStart w:id="180" w:name="_Toc127151523"/>
      <w:r/>
      <w:bookmarkStart w:id="181" w:name="_Toc164351617"/>
      <w:r/>
      <w:bookmarkStart w:id="182" w:name="_Toc127161437"/>
      <w:r>
        <w:rPr>
          <w:rFonts w:hint="eastAsia" w:ascii="宋体" w:hAnsi="宋体" w:cs="宋体"/>
          <w:sz w:val="24"/>
          <w:highlight w:val="none"/>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sz w:val="24"/>
          <w:highlight w:val="none"/>
        </w:rPr>
        <w:t xml:space="preserve">成</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竞争性磋商文件包括以下部分：</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采购邀请</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供应商须知</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评审程序、评审方法和评审标准</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采购需求</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合同草案条款</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响应文件格式</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对竞争性磋商文件的澄清或修改</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sz w:val="28"/>
          <w:highlight w:val="none"/>
        </w:rPr>
      </w:pPr>
      <w:r/>
      <w:bookmarkStart w:id="183" w:name="_Toc516367020"/>
      <w:r/>
      <w:bookmarkStart w:id="184" w:name="_Toc305158794"/>
      <w:r/>
      <w:bookmarkStart w:id="185" w:name="_Toc142311028"/>
      <w:r/>
      <w:bookmarkStart w:id="186" w:name="_Toc150509277"/>
      <w:r/>
      <w:bookmarkStart w:id="187" w:name="_Toc151193840"/>
      <w:r/>
      <w:bookmarkStart w:id="188" w:name="_Toc195842891"/>
      <w:r/>
      <w:bookmarkStart w:id="189" w:name="_Toc226965799"/>
      <w:r/>
      <w:bookmarkStart w:id="190" w:name="_Toc265228364"/>
      <w:r/>
      <w:bookmarkStart w:id="191" w:name="_Toc150774731"/>
      <w:r/>
      <w:bookmarkStart w:id="192" w:name="_Toc150774626"/>
      <w:r/>
      <w:bookmarkStart w:id="193" w:name="_Toc226337222"/>
      <w:r/>
      <w:bookmarkStart w:id="194" w:name="_Toc226965716"/>
      <w:r/>
      <w:bookmarkStart w:id="195" w:name="_Toc151193624"/>
      <w:r/>
      <w:bookmarkStart w:id="196" w:name="_Toc226309770"/>
      <w:r/>
      <w:bookmarkStart w:id="197" w:name="_Toc150480764"/>
      <w:r/>
      <w:bookmarkStart w:id="198" w:name="_Toc151193696"/>
      <w:r/>
      <w:bookmarkStart w:id="199" w:name="_Toc151190153"/>
      <w:r/>
      <w:bookmarkStart w:id="200" w:name="_Toc264969216"/>
      <w:r/>
      <w:bookmarkStart w:id="201" w:name="_Toc151193768"/>
      <w:r/>
      <w:bookmarkStart w:id="202" w:name="_Toc127151526"/>
      <w:r/>
      <w:bookmarkStart w:id="203" w:name="_Toc305158868"/>
      <w:r/>
      <w:bookmarkStart w:id="204" w:name="_Toc151193914"/>
      <w:r/>
      <w:bookmarkStart w:id="205" w:name="_Toc520356150"/>
      <w:r/>
      <w:r/>
    </w:p>
    <w:p>
      <w:pPr>
        <w:pStyle w:val="1344"/>
        <w:spacing w:before="0" w:line="400" w:lineRule="exact"/>
        <w:rPr>
          <w:rFonts w:ascii="宋体" w:hAnsi="宋体" w:eastAsia="宋体" w:cs="宋体"/>
          <w:sz w:val="28"/>
          <w:highlight w:val="none"/>
        </w:rPr>
      </w:pPr>
      <w:r>
        <w:rPr>
          <w:rFonts w:hint="eastAsia" w:ascii="宋体" w:hAnsi="宋体" w:eastAsia="宋体" w:cs="宋体"/>
          <w:sz w:val="28"/>
          <w:highlight w:val="none"/>
        </w:rPr>
        <w:t xml:space="preserve">三   响应文件</w:t>
      </w:r>
      <w:bookmarkEnd w:id="183"/>
      <w:r>
        <w:rPr>
          <w:rFonts w:hint="eastAsia" w:ascii="宋体" w:hAnsi="宋体" w:eastAsia="宋体" w:cs="宋体"/>
          <w:sz w:val="28"/>
          <w:highlight w:val="none"/>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8"/>
        </w:numPr>
        <w:ind w:left="0" w:firstLine="480"/>
        <w:spacing w:line="400" w:lineRule="exact"/>
        <w:tabs>
          <w:tab w:val="left" w:pos="360" w:leader="none"/>
        </w:tabs>
        <w:rPr>
          <w:rFonts w:ascii="宋体" w:hAnsi="宋体" w:cs="宋体"/>
          <w:sz w:val="24"/>
          <w:highlight w:val="none"/>
        </w:rPr>
      </w:pPr>
      <w:r/>
      <w:bookmarkStart w:id="206" w:name="_Toc151193769"/>
      <w:r/>
      <w:bookmarkStart w:id="207" w:name="_Toc226965800"/>
      <w:r/>
      <w:bookmarkStart w:id="208" w:name="_Toc150509278"/>
      <w:r/>
      <w:bookmarkStart w:id="209" w:name="_Toc150480765"/>
      <w:r/>
      <w:bookmarkStart w:id="210" w:name="_Toc164608796"/>
      <w:r/>
      <w:bookmarkStart w:id="211" w:name="_Toc127161441"/>
      <w:r/>
      <w:bookmarkStart w:id="212" w:name="_Toc150774732"/>
      <w:r/>
      <w:bookmarkStart w:id="213" w:name="_Toc264969217"/>
      <w:r/>
      <w:bookmarkStart w:id="214" w:name="_Toc226337223"/>
      <w:r/>
      <w:bookmarkStart w:id="215" w:name="_Toc142311029"/>
      <w:r/>
      <w:bookmarkStart w:id="216" w:name="_Toc520356151"/>
      <w:r/>
      <w:bookmarkStart w:id="217" w:name="_Toc226965717"/>
      <w:r/>
      <w:bookmarkStart w:id="218" w:name="_Toc305158869"/>
      <w:r/>
      <w:bookmarkStart w:id="219" w:name="_Toc164608641"/>
      <w:r/>
      <w:bookmarkStart w:id="220" w:name="_Toc195842892"/>
      <w:r/>
      <w:bookmarkStart w:id="221" w:name="_Toc516367021"/>
      <w:r/>
      <w:bookmarkStart w:id="222" w:name="_Toc149720820"/>
      <w:r/>
      <w:bookmarkStart w:id="223" w:name="_Toc150774627"/>
      <w:r/>
      <w:bookmarkStart w:id="224" w:name="_Toc305158795"/>
      <w:r/>
      <w:bookmarkStart w:id="225" w:name="_Toc164229222"/>
      <w:r/>
      <w:bookmarkStart w:id="226" w:name="_Toc151193841"/>
      <w:r/>
      <w:bookmarkStart w:id="227" w:name="_Toc164351621"/>
      <w:r/>
      <w:bookmarkStart w:id="228" w:name="_Toc151190154"/>
      <w:r/>
      <w:bookmarkStart w:id="229" w:name="_Toc265228365"/>
      <w:r/>
      <w:bookmarkStart w:id="230" w:name="_Toc151193697"/>
      <w:r/>
      <w:bookmarkStart w:id="231" w:name="_Toc127151728"/>
      <w:r/>
      <w:bookmarkStart w:id="232" w:name="_Toc127151527"/>
      <w:r/>
      <w:bookmarkStart w:id="233" w:name="_Toc164229368"/>
      <w:r/>
      <w:bookmarkStart w:id="234" w:name="_Toc151193915"/>
      <w:r/>
      <w:bookmarkStart w:id="235" w:name="_Toc226309771"/>
      <w:r/>
      <w:bookmarkStart w:id="236" w:name="_Toc151193625"/>
      <w:r>
        <w:rPr>
          <w:rFonts w:hint="eastAsia" w:ascii="宋体" w:hAnsi="宋体" w:cs="宋体"/>
          <w:sz w:val="24"/>
          <w:highlight w:val="none"/>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sz w:val="24"/>
          <w:highlight w:val="none"/>
        </w:rPr>
        <w:t xml:space="preserve">及磋商语言</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除竞争性磋商文件有特殊要求外，本项目磋商所使用的计量单位，应采用中华人民共和国法定计量单位。</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0"/>
        <w:spacing w:line="400" w:lineRule="exact"/>
        <w:tabs>
          <w:tab w:val="left" w:pos="360" w:leader="none"/>
        </w:tabs>
        <w:rPr>
          <w:rFonts w:ascii="宋体" w:hAnsi="宋体" w:cs="宋体"/>
          <w:sz w:val="24"/>
          <w:highlight w:val="none"/>
        </w:rPr>
      </w:pPr>
      <w:r/>
      <w:bookmarkStart w:id="237" w:name="_Ref467306676"/>
      <w:r/>
      <w:bookmarkStart w:id="238" w:name="_Ref467306195"/>
      <w:r/>
      <w:bookmarkStart w:id="239" w:name="_Toc516367022"/>
      <w:r/>
      <w:bookmarkStart w:id="240" w:name="_Toc151193698"/>
      <w:r/>
      <w:bookmarkStart w:id="241" w:name="_Toc305158796"/>
      <w:r/>
      <w:bookmarkStart w:id="242" w:name="_Toc226965801"/>
      <w:r/>
      <w:bookmarkStart w:id="243" w:name="_Toc149720821"/>
      <w:r/>
      <w:bookmarkStart w:id="244" w:name="_Toc151193626"/>
      <w:r/>
      <w:bookmarkStart w:id="245" w:name="_Toc226309772"/>
      <w:r/>
      <w:bookmarkStart w:id="246" w:name="_Toc226337224"/>
      <w:r/>
      <w:bookmarkStart w:id="247" w:name="_Toc127151729"/>
      <w:r/>
      <w:bookmarkStart w:id="248" w:name="_Toc150774733"/>
      <w:r/>
      <w:bookmarkStart w:id="249" w:name="_Toc164608642"/>
      <w:r/>
      <w:bookmarkStart w:id="250" w:name="_Toc150774628"/>
      <w:r/>
      <w:bookmarkStart w:id="251" w:name="_Toc164229223"/>
      <w:r/>
      <w:bookmarkStart w:id="252" w:name="_Toc127151528"/>
      <w:r/>
      <w:bookmarkStart w:id="253" w:name="_Toc151193916"/>
      <w:r/>
      <w:bookmarkStart w:id="254" w:name="_Toc164608797"/>
      <w:r/>
      <w:bookmarkStart w:id="255" w:name="_Toc226965718"/>
      <w:r/>
      <w:bookmarkStart w:id="256" w:name="_Toc195842893"/>
      <w:r/>
      <w:bookmarkStart w:id="257" w:name="_Toc150480766"/>
      <w:r/>
      <w:bookmarkStart w:id="258" w:name="_Toc127161442"/>
      <w:r/>
      <w:bookmarkStart w:id="259" w:name="_Toc151190155"/>
      <w:r/>
      <w:bookmarkStart w:id="260" w:name="_Toc150509279"/>
      <w:r/>
      <w:bookmarkStart w:id="261" w:name="_Toc151193770"/>
      <w:r/>
      <w:bookmarkStart w:id="262" w:name="_Toc520356152"/>
      <w:r/>
      <w:bookmarkStart w:id="263" w:name="_Toc164351622"/>
      <w:r/>
      <w:bookmarkStart w:id="264" w:name="_Toc142311030"/>
      <w:r/>
      <w:bookmarkStart w:id="265" w:name="_Toc264969218"/>
      <w:r/>
      <w:bookmarkStart w:id="266" w:name="_Toc164229369"/>
      <w:r/>
      <w:bookmarkStart w:id="267" w:name="_Toc265228366"/>
      <w:r/>
      <w:bookmarkStart w:id="268" w:name="_Toc305158870"/>
      <w:r/>
      <w:bookmarkStart w:id="269" w:name="_Toc151193842"/>
      <w:r>
        <w:rPr>
          <w:rFonts w:hint="eastAsia" w:ascii="宋体" w:hAnsi="宋体" w:cs="宋体"/>
          <w:sz w:val="24"/>
          <w:highlight w:val="none"/>
        </w:rPr>
        <w:t xml:space="preserve">响应文件</w:t>
      </w:r>
      <w:bookmarkEnd w:id="237"/>
      <w:r/>
      <w:bookmarkEnd w:id="238"/>
      <w:r/>
      <w:bookmarkEnd w:id="239"/>
      <w:r>
        <w:rPr>
          <w:rFonts w:hint="eastAsia" w:ascii="宋体" w:hAnsi="宋体" w:cs="宋体"/>
          <w:sz w:val="24"/>
          <w:highlight w:val="none"/>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270" w:name="_Ref467052588"/>
      <w:r>
        <w:rPr>
          <w:rFonts w:hint="eastAsia" w:ascii="宋体" w:hAnsi="宋体" w:cs="宋体"/>
          <w:sz w:val="24"/>
          <w:highlight w:val="none"/>
        </w:rPr>
        <w:t xml:space="preserve">供应商应当按照竞争性磋商文件的要求编制响应文件，</w:t>
      </w:r>
      <w:r>
        <w:rPr>
          <w:rFonts w:hint="eastAsia" w:ascii="宋体" w:hAnsi="宋体" w:cs="宋体"/>
          <w:sz w:val="24"/>
          <w:highlight w:val="none"/>
        </w:rPr>
        <w:t xml:space="preserve">并对其提交的响应文件的真实性、合法性承担法律责任</w:t>
      </w:r>
      <w:r>
        <w:rPr>
          <w:rFonts w:hint="eastAsia" w:ascii="宋体" w:hAnsi="宋体" w:cs="宋体"/>
          <w:sz w:val="24"/>
          <w:highlight w:val="none"/>
        </w:rPr>
        <w:t xml:space="preserve">。响应文件的部分格式要求，见第六章《响应文件格式》。</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对于竞争性磋商文件中标记了“实质性格式”文件的，</w:t>
      </w:r>
      <w:r>
        <w:rPr>
          <w:rFonts w:hint="eastAsia" w:ascii="宋体" w:hAnsi="宋体" w:cs="宋体"/>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第三章《评审方法和评审标准》中涉及的证明文件。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供应商认为应附的其他材料。</w:t>
      </w:r>
      <w:bookmarkEnd w:id="270"/>
      <w:r/>
      <w:r/>
    </w:p>
    <w:p>
      <w:pPr>
        <w:numPr>
          <w:ilvl w:val="0"/>
          <w:numId w:val="8"/>
        </w:numPr>
        <w:ind w:left="0" w:firstLine="480"/>
        <w:spacing w:line="400" w:lineRule="exact"/>
        <w:tabs>
          <w:tab w:val="left" w:pos="360" w:leader="none"/>
        </w:tabs>
        <w:rPr>
          <w:rFonts w:ascii="宋体" w:hAnsi="宋体" w:cs="宋体"/>
          <w:sz w:val="24"/>
          <w:highlight w:val="none"/>
        </w:rPr>
      </w:pPr>
      <w:r/>
      <w:bookmarkStart w:id="271" w:name="_Toc150509281"/>
      <w:r/>
      <w:bookmarkStart w:id="272" w:name="_Toc164608644"/>
      <w:r/>
      <w:bookmarkStart w:id="273" w:name="_Toc149720823"/>
      <w:r/>
      <w:bookmarkStart w:id="274" w:name="_Toc164229225"/>
      <w:r/>
      <w:bookmarkStart w:id="275" w:name="_Toc164351624"/>
      <w:r/>
      <w:bookmarkStart w:id="276" w:name="_Toc151193772"/>
      <w:r/>
      <w:bookmarkStart w:id="277" w:name="_Toc127151530"/>
      <w:r/>
      <w:bookmarkStart w:id="278" w:name="_Toc127151731"/>
      <w:r/>
      <w:bookmarkStart w:id="279" w:name="_Toc151193700"/>
      <w:r/>
      <w:bookmarkStart w:id="280" w:name="_Toc151190157"/>
      <w:r/>
      <w:bookmarkStart w:id="281" w:name="_Toc520356155"/>
      <w:r/>
      <w:bookmarkStart w:id="282" w:name="_Toc150480768"/>
      <w:r/>
      <w:bookmarkStart w:id="283" w:name="_Toc150774735"/>
      <w:r/>
      <w:bookmarkStart w:id="284" w:name="_Toc142311032"/>
      <w:r/>
      <w:bookmarkStart w:id="285" w:name="_Toc164608799"/>
      <w:r/>
      <w:bookmarkStart w:id="286" w:name="_Toc127161444"/>
      <w:r/>
      <w:bookmarkStart w:id="287" w:name="_Toc164229371"/>
      <w:r/>
      <w:bookmarkStart w:id="288" w:name="_Toc150774630"/>
      <w:r/>
      <w:bookmarkStart w:id="289" w:name="_Toc195842895"/>
      <w:r/>
      <w:bookmarkStart w:id="290" w:name="_Toc151193844"/>
      <w:r/>
      <w:bookmarkStart w:id="291" w:name="_Toc151193628"/>
      <w:r/>
      <w:bookmarkStart w:id="292" w:name="_Toc151193918"/>
      <w:r>
        <w:rPr>
          <w:rFonts w:hint="eastAsia" w:ascii="宋体" w:hAnsi="宋体" w:cs="宋体"/>
          <w:sz w:val="24"/>
          <w:highlight w:val="none"/>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所有响应均以人民币报价。</w:t>
      </w:r>
      <w:r/>
    </w:p>
    <w:p>
      <w:pPr>
        <w:numPr>
          <w:ilvl w:val="1"/>
          <w:numId w:val="8"/>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按照竞争性磋商文件要求完成本项目的全部相关工程或服务费用。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供应商不能提供任何有选择性或可调整的最终报价（</w:t>
      </w:r>
      <w:r>
        <w:rPr>
          <w:rFonts w:hint="eastAsia" w:ascii="宋体" w:hAnsi="宋体" w:cs="宋体"/>
          <w:sz w:val="24"/>
          <w:highlight w:val="none"/>
        </w:rPr>
        <w:t xml:space="preserve">竞争性磋商文件</w:t>
      </w:r>
      <w:r>
        <w:rPr>
          <w:rFonts w:hint="eastAsia" w:ascii="宋体" w:hAnsi="宋体" w:cs="宋体"/>
          <w:sz w:val="24"/>
          <w:highlight w:val="none"/>
        </w:rPr>
        <w:t xml:space="preserve">另有规定的除外），否则其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磋商保证金</w:t>
      </w:r>
      <w:r/>
    </w:p>
    <w:p>
      <w:pPr>
        <w:ind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根据江苏省和常州市的相关文件规定，免收保证金。</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响应有效期</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0"/>
        <w:spacing w:line="400" w:lineRule="exact"/>
        <w:tabs>
          <w:tab w:val="left" w:pos="360" w:leader="none"/>
        </w:tabs>
        <w:rPr>
          <w:rFonts w:ascii="宋体" w:hAnsi="宋体" w:cs="宋体"/>
          <w:sz w:val="24"/>
          <w:highlight w:val="none"/>
        </w:rPr>
      </w:pPr>
      <w:r/>
      <w:bookmarkStart w:id="293" w:name="_Toc164351627"/>
      <w:r/>
      <w:bookmarkStart w:id="294" w:name="_Toc142311035"/>
      <w:r/>
      <w:bookmarkStart w:id="295" w:name="_Toc195842898"/>
      <w:r/>
      <w:bookmarkStart w:id="296" w:name="_Toc149720826"/>
      <w:r/>
      <w:bookmarkStart w:id="297" w:name="_Toc151190160"/>
      <w:r/>
      <w:bookmarkStart w:id="298" w:name="_Toc164608802"/>
      <w:r/>
      <w:bookmarkStart w:id="299" w:name="_Toc305158801"/>
      <w:r/>
      <w:bookmarkStart w:id="300" w:name="_Toc520356158"/>
      <w:r/>
      <w:bookmarkStart w:id="301" w:name="_Toc127161447"/>
      <w:r/>
      <w:bookmarkStart w:id="302" w:name="_Toc264969223"/>
      <w:r/>
      <w:bookmarkStart w:id="303" w:name="_Toc151193847"/>
      <w:r/>
      <w:bookmarkStart w:id="304" w:name="_Toc151193631"/>
      <w:r/>
      <w:bookmarkStart w:id="305" w:name="_Toc305158875"/>
      <w:r/>
      <w:bookmarkStart w:id="306" w:name="_Toc226309777"/>
      <w:r/>
      <w:bookmarkStart w:id="307" w:name="_Toc265228371"/>
      <w:r/>
      <w:bookmarkStart w:id="308" w:name="_Toc226965723"/>
      <w:r/>
      <w:bookmarkStart w:id="309" w:name="_Toc164229374"/>
      <w:r/>
      <w:bookmarkStart w:id="310" w:name="_Toc164229228"/>
      <w:r/>
      <w:bookmarkStart w:id="311" w:name="_Toc164608647"/>
      <w:r/>
      <w:bookmarkStart w:id="312" w:name="_Toc127151533"/>
      <w:r/>
      <w:bookmarkStart w:id="313" w:name="_Toc226337229"/>
      <w:r/>
      <w:bookmarkStart w:id="314" w:name="_Toc151193921"/>
      <w:r/>
      <w:bookmarkStart w:id="315" w:name="_Toc150509284"/>
      <w:r/>
      <w:bookmarkStart w:id="316" w:name="_Toc226965806"/>
      <w:r/>
      <w:bookmarkStart w:id="317" w:name="_Toc150774738"/>
      <w:r/>
      <w:bookmarkStart w:id="318" w:name="_Toc151193775"/>
      <w:r/>
      <w:bookmarkStart w:id="319" w:name="_Toc150480771"/>
      <w:r/>
      <w:bookmarkStart w:id="320" w:name="_Toc151193703"/>
      <w:r/>
      <w:bookmarkStart w:id="321" w:name="_Toc150774633"/>
      <w:r/>
      <w:bookmarkStart w:id="322" w:name="_Toc127151734"/>
      <w:r>
        <w:rPr>
          <w:rFonts w:hint="eastAsia" w:ascii="宋体" w:hAnsi="宋体" w:cs="宋体"/>
          <w:sz w:val="24"/>
          <w:highlight w:val="none"/>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sz w:val="24"/>
          <w:highlight w:val="none"/>
        </w:rPr>
        <w:t xml:space="preserve">、盖章</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323" w:name="_Toc195842899"/>
      <w:r/>
      <w:bookmarkStart w:id="324" w:name="_Toc151193704"/>
      <w:r/>
      <w:bookmarkStart w:id="325" w:name="_Toc151193848"/>
      <w:r/>
      <w:bookmarkStart w:id="326" w:name="_Toc127151534"/>
      <w:r/>
      <w:bookmarkStart w:id="327" w:name="_Toc520356159"/>
      <w:r/>
      <w:bookmarkStart w:id="328" w:name="_Toc150509285"/>
      <w:r/>
      <w:bookmarkStart w:id="329" w:name="_Toc226309778"/>
      <w:r/>
      <w:bookmarkStart w:id="330" w:name="_Toc226337230"/>
      <w:r/>
      <w:bookmarkStart w:id="331" w:name="_Toc150774634"/>
      <w:r/>
      <w:bookmarkStart w:id="332" w:name="_Toc142311036"/>
      <w:r/>
      <w:bookmarkStart w:id="333" w:name="_Toc151190161"/>
      <w:r/>
      <w:bookmarkStart w:id="334" w:name="_Toc151193922"/>
      <w:r/>
      <w:bookmarkStart w:id="335" w:name="_Toc150480772"/>
      <w:r/>
      <w:bookmarkStart w:id="336" w:name="_Toc150774739"/>
      <w:r/>
      <w:bookmarkStart w:id="337" w:name="_Toc305158876"/>
      <w:r/>
      <w:bookmarkStart w:id="338" w:name="_Toc226965724"/>
      <w:r/>
      <w:bookmarkStart w:id="339" w:name="_Toc151193632"/>
      <w:r/>
      <w:bookmarkStart w:id="340" w:name="_Toc264969224"/>
      <w:r/>
      <w:bookmarkStart w:id="341" w:name="_Toc265228372"/>
      <w:r/>
      <w:bookmarkStart w:id="342" w:name="_Toc305158802"/>
      <w:r/>
      <w:bookmarkStart w:id="343" w:name="_Toc226965807"/>
      <w:r/>
      <w:bookmarkStart w:id="344" w:name="_Toc151193776"/>
      <w:r>
        <w:rPr>
          <w:rFonts w:hint="eastAsia" w:ascii="宋体" w:hAnsi="宋体" w:cs="宋体"/>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竞争性磋商文件要求盖章的内容，一般通过响应文件编制工具加盖电子签章。</w:t>
      </w:r>
      <w:r/>
    </w:p>
    <w:p>
      <w:pPr>
        <w:pStyle w:val="1344"/>
        <w:spacing w:before="0" w:line="360" w:lineRule="auto"/>
        <w:rPr>
          <w:rFonts w:ascii="宋体" w:hAnsi="宋体" w:eastAsia="宋体" w:cs="宋体"/>
          <w:sz w:val="28"/>
          <w:highlight w:val="none"/>
        </w:rPr>
      </w:pPr>
      <w:r>
        <w:rPr>
          <w:rFonts w:ascii="宋体" w:hAnsi="宋体" w:eastAsia="宋体" w:cs="宋体"/>
          <w:sz w:val="28"/>
          <w:highlight w:val="none"/>
        </w:rPr>
      </w:r>
      <w:r/>
    </w:p>
    <w:p>
      <w:pPr>
        <w:pStyle w:val="1344"/>
        <w:spacing w:before="0" w:line="360" w:lineRule="auto"/>
        <w:rPr>
          <w:rFonts w:ascii="宋体" w:hAnsi="宋体" w:eastAsia="宋体" w:cs="宋体"/>
          <w:sz w:val="28"/>
          <w:highlight w:val="none"/>
        </w:rPr>
      </w:pPr>
      <w:r>
        <w:rPr>
          <w:rFonts w:hint="eastAsia" w:ascii="宋体" w:hAnsi="宋体" w:eastAsia="宋体" w:cs="宋体"/>
          <w:sz w:val="28"/>
          <w:highlight w:val="none"/>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8"/>
        </w:numPr>
        <w:ind w:left="0" w:firstLine="480"/>
        <w:spacing w:line="400" w:lineRule="exact"/>
        <w:tabs>
          <w:tab w:val="left" w:pos="360" w:leader="none"/>
        </w:tabs>
        <w:rPr>
          <w:rFonts w:ascii="宋体" w:hAnsi="宋体" w:cs="宋体"/>
          <w:sz w:val="24"/>
          <w:highlight w:val="none"/>
        </w:rPr>
      </w:pPr>
      <w:r/>
      <w:bookmarkStart w:id="345" w:name="_Toc164229376"/>
      <w:r/>
      <w:bookmarkStart w:id="346" w:name="_Toc305158877"/>
      <w:r/>
      <w:bookmarkStart w:id="347" w:name="_Toc151193923"/>
      <w:r/>
      <w:bookmarkStart w:id="348" w:name="_Toc164608804"/>
      <w:r/>
      <w:bookmarkStart w:id="349" w:name="_Toc150480773"/>
      <w:r/>
      <w:bookmarkStart w:id="350" w:name="_Toc151190162"/>
      <w:r/>
      <w:bookmarkStart w:id="351" w:name="_Toc127161449"/>
      <w:r/>
      <w:bookmarkStart w:id="352" w:name="_Toc226965725"/>
      <w:r/>
      <w:bookmarkStart w:id="353" w:name="_Toc149720828"/>
      <w:r/>
      <w:bookmarkStart w:id="354" w:name="_Toc142311037"/>
      <w:r/>
      <w:bookmarkStart w:id="355" w:name="_Toc195842900"/>
      <w:r/>
      <w:bookmarkStart w:id="356" w:name="_Toc164351629"/>
      <w:r/>
      <w:bookmarkStart w:id="357" w:name="_Toc265228373"/>
      <w:r/>
      <w:bookmarkStart w:id="358" w:name="_Toc226337231"/>
      <w:r/>
      <w:bookmarkStart w:id="359" w:name="_Toc151193777"/>
      <w:r/>
      <w:bookmarkStart w:id="360" w:name="_Toc151193633"/>
      <w:r/>
      <w:bookmarkStart w:id="361" w:name="_Toc151193849"/>
      <w:r/>
      <w:bookmarkStart w:id="362" w:name="_Toc226309779"/>
      <w:r/>
      <w:bookmarkStart w:id="363" w:name="_Toc150509286"/>
      <w:r/>
      <w:bookmarkStart w:id="364" w:name="_Toc164608649"/>
      <w:r/>
      <w:bookmarkStart w:id="365" w:name="_Toc226965808"/>
      <w:r/>
      <w:bookmarkStart w:id="366" w:name="_Toc150774635"/>
      <w:r/>
      <w:bookmarkStart w:id="367" w:name="_Toc264969225"/>
      <w:r/>
      <w:bookmarkStart w:id="368" w:name="_Toc127151535"/>
      <w:r/>
      <w:bookmarkStart w:id="369" w:name="_Toc127151736"/>
      <w:r/>
      <w:bookmarkStart w:id="370" w:name="_Toc150774740"/>
      <w:r/>
      <w:bookmarkStart w:id="371" w:name="_Toc305158803"/>
      <w:r/>
      <w:bookmarkStart w:id="372" w:name="_Toc520356160"/>
      <w:r/>
      <w:bookmarkStart w:id="373" w:name="_Toc151193705"/>
      <w:r/>
      <w:bookmarkStart w:id="374" w:name="_Toc164229230"/>
      <w:r>
        <w:rPr>
          <w:rFonts w:hint="eastAsia" w:ascii="宋体" w:hAnsi="宋体" w:cs="宋体"/>
          <w:sz w:val="24"/>
          <w:highlight w:val="none"/>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sz w:val="24"/>
          <w:highlight w:val="none"/>
        </w:rPr>
        <w:t xml:space="preserve">提交</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采购人及采购代理机构拒绝接受通过“苏采云”政府采购一体化平台以外任何形式提交的响应文件，磋商保证金除外。</w:t>
      </w:r>
      <w:r/>
    </w:p>
    <w:p>
      <w:pPr>
        <w:numPr>
          <w:ilvl w:val="0"/>
          <w:numId w:val="8"/>
        </w:numPr>
        <w:ind w:left="0" w:firstLine="480"/>
        <w:spacing w:line="400" w:lineRule="exact"/>
        <w:tabs>
          <w:tab w:val="left" w:pos="360" w:leader="none"/>
        </w:tabs>
        <w:rPr>
          <w:rFonts w:ascii="宋体" w:hAnsi="宋体" w:cs="宋体"/>
          <w:sz w:val="24"/>
          <w:highlight w:val="none"/>
        </w:rPr>
      </w:pPr>
      <w:r/>
      <w:bookmarkStart w:id="375" w:name="_Toc151193634"/>
      <w:r/>
      <w:bookmarkStart w:id="376" w:name="_Toc264969226"/>
      <w:r/>
      <w:bookmarkStart w:id="377" w:name="_Toc151193778"/>
      <w:r/>
      <w:bookmarkStart w:id="378" w:name="_Toc305158878"/>
      <w:r/>
      <w:bookmarkStart w:id="379" w:name="_Toc150509287"/>
      <w:r/>
      <w:bookmarkStart w:id="380" w:name="_Toc164608650"/>
      <w:r/>
      <w:bookmarkStart w:id="381" w:name="_Toc127161450"/>
      <w:r/>
      <w:bookmarkStart w:id="382" w:name="_Toc226965726"/>
      <w:r/>
      <w:bookmarkStart w:id="383" w:name="_Toc164608805"/>
      <w:r/>
      <w:bookmarkStart w:id="384" w:name="_Toc164229377"/>
      <w:r/>
      <w:bookmarkStart w:id="385" w:name="_Toc226337232"/>
      <w:r/>
      <w:bookmarkStart w:id="386" w:name="_Toc150774741"/>
      <w:r/>
      <w:bookmarkStart w:id="387" w:name="_Toc151190163"/>
      <w:r/>
      <w:bookmarkStart w:id="388" w:name="_Toc265228374"/>
      <w:r/>
      <w:bookmarkStart w:id="389" w:name="_Toc127151536"/>
      <w:r/>
      <w:bookmarkStart w:id="390" w:name="_Toc305158804"/>
      <w:r/>
      <w:bookmarkStart w:id="391" w:name="_Toc164351630"/>
      <w:r/>
      <w:bookmarkStart w:id="392" w:name="_Toc127151737"/>
      <w:r/>
      <w:bookmarkStart w:id="393" w:name="_Toc151193924"/>
      <w:r/>
      <w:bookmarkStart w:id="394" w:name="_Toc151193850"/>
      <w:r/>
      <w:bookmarkStart w:id="395" w:name="_Toc142311038"/>
      <w:r/>
      <w:bookmarkStart w:id="396" w:name="_Toc520356161"/>
      <w:r/>
      <w:bookmarkStart w:id="397" w:name="_Toc149720829"/>
      <w:r/>
      <w:bookmarkStart w:id="398" w:name="_Toc226965809"/>
      <w:r/>
      <w:bookmarkStart w:id="399" w:name="_Toc195842901"/>
      <w:r/>
      <w:bookmarkStart w:id="400" w:name="_Toc150480774"/>
      <w:r/>
      <w:bookmarkStart w:id="401" w:name="_Toc150774636"/>
      <w:r/>
      <w:bookmarkStart w:id="402" w:name="_Toc164229231"/>
      <w:r/>
      <w:bookmarkStart w:id="403" w:name="_Toc151193706"/>
      <w:r/>
      <w:bookmarkStart w:id="404" w:name="_Toc226309780"/>
      <w:r>
        <w:rPr>
          <w:rFonts w:hint="eastAsia" w:ascii="宋体" w:hAnsi="宋体" w:cs="宋体"/>
          <w:sz w:val="24"/>
          <w:highlight w:val="none"/>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sz w:val="24"/>
          <w:highlight w:val="none"/>
        </w:rPr>
        <w:t xml:space="preserve">时间</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供应商应在竞争性磋商文件要求提交响应文件截止时间前，将电子响应文件提交至“苏采云”政府采购一体化平台。</w:t>
      </w:r>
      <w:r/>
    </w:p>
    <w:p>
      <w:pPr>
        <w:numPr>
          <w:ilvl w:val="0"/>
          <w:numId w:val="8"/>
        </w:numPr>
        <w:ind w:left="0" w:firstLine="480"/>
        <w:spacing w:line="400" w:lineRule="exact"/>
        <w:tabs>
          <w:tab w:val="left" w:pos="360" w:leader="none"/>
        </w:tabs>
        <w:rPr>
          <w:rFonts w:ascii="宋体" w:hAnsi="宋体" w:cs="宋体"/>
          <w:sz w:val="24"/>
          <w:highlight w:val="none"/>
        </w:rPr>
      </w:pPr>
      <w:r/>
      <w:bookmarkStart w:id="405" w:name="_Toc226309781"/>
      <w:r/>
      <w:bookmarkStart w:id="406" w:name="_Toc164229378"/>
      <w:r/>
      <w:bookmarkStart w:id="407" w:name="_Toc520356162"/>
      <w:r/>
      <w:bookmarkStart w:id="408" w:name="_Toc150774637"/>
      <w:r/>
      <w:bookmarkStart w:id="409" w:name="_Toc195842902"/>
      <w:r/>
      <w:bookmarkStart w:id="410" w:name="_Toc151190164"/>
      <w:r/>
      <w:bookmarkStart w:id="411" w:name="_Toc226965810"/>
      <w:r/>
      <w:bookmarkStart w:id="412" w:name="_Toc150509288"/>
      <w:r/>
      <w:bookmarkStart w:id="413" w:name="_Toc305158805"/>
      <w:r/>
      <w:bookmarkStart w:id="414" w:name="_Toc164229232"/>
      <w:r/>
      <w:bookmarkStart w:id="415" w:name="_Toc264969227"/>
      <w:r/>
      <w:bookmarkStart w:id="416" w:name="_Toc151193925"/>
      <w:r/>
      <w:bookmarkStart w:id="417" w:name="_Toc164351631"/>
      <w:r/>
      <w:bookmarkStart w:id="418" w:name="_Toc150774742"/>
      <w:r/>
      <w:bookmarkStart w:id="419" w:name="_Toc226965727"/>
      <w:r/>
      <w:bookmarkStart w:id="420" w:name="_Toc150480775"/>
      <w:r/>
      <w:bookmarkStart w:id="421" w:name="_Toc127151537"/>
      <w:r/>
      <w:bookmarkStart w:id="422" w:name="_Toc151193851"/>
      <w:r/>
      <w:bookmarkStart w:id="423" w:name="_Toc151193779"/>
      <w:r/>
      <w:bookmarkStart w:id="424" w:name="_Toc226337233"/>
      <w:r/>
      <w:bookmarkStart w:id="425" w:name="_Toc127161451"/>
      <w:r/>
      <w:bookmarkStart w:id="426" w:name="_Toc142311039"/>
      <w:r/>
      <w:bookmarkStart w:id="427" w:name="_Toc127151738"/>
      <w:r/>
      <w:bookmarkStart w:id="428" w:name="_Toc151193635"/>
      <w:r/>
      <w:bookmarkStart w:id="429" w:name="_Toc164608806"/>
      <w:r/>
      <w:bookmarkStart w:id="430" w:name="_Toc265228375"/>
      <w:r/>
      <w:bookmarkStart w:id="431" w:name="_Toc164608651"/>
      <w:r/>
      <w:bookmarkStart w:id="432" w:name="_Toc151193707"/>
      <w:r/>
      <w:bookmarkStart w:id="433" w:name="_Toc149720830"/>
      <w:r/>
      <w:bookmarkStart w:id="434" w:name="_Toc305158879"/>
      <w:r>
        <w:rPr>
          <w:rFonts w:hint="eastAsia" w:ascii="宋体" w:hAnsi="宋体" w:cs="宋体"/>
          <w:sz w:val="24"/>
          <w:highlight w:val="none"/>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sz w:val="24"/>
          <w:highlight w:val="none"/>
        </w:rPr>
      </w:pPr>
      <w:r>
        <w:rPr>
          <w:rFonts w:ascii="宋体" w:hAnsi="宋体" w:cs="宋体"/>
          <w:sz w:val="24"/>
          <w:highlight w:val="none"/>
        </w:rPr>
      </w:r>
      <w:r/>
    </w:p>
    <w:p>
      <w:pPr>
        <w:pStyle w:val="1344"/>
        <w:spacing w:before="0" w:line="400" w:lineRule="exact"/>
        <w:rPr>
          <w:rFonts w:ascii="宋体" w:hAnsi="宋体" w:eastAsia="宋体" w:cs="宋体"/>
          <w:sz w:val="28"/>
          <w:highlight w:val="none"/>
        </w:rPr>
      </w:pPr>
      <w:r/>
      <w:bookmarkStart w:id="435" w:name="_Toc127151538"/>
      <w:r/>
      <w:bookmarkStart w:id="436" w:name="_Toc151193780"/>
      <w:r/>
      <w:bookmarkStart w:id="437" w:name="_Toc226965728"/>
      <w:r/>
      <w:bookmarkStart w:id="438" w:name="_Toc150480776"/>
      <w:r/>
      <w:bookmarkStart w:id="439" w:name="_Toc305158880"/>
      <w:r/>
      <w:bookmarkStart w:id="440" w:name="_Toc150509289"/>
      <w:r/>
      <w:bookmarkStart w:id="441" w:name="_Toc150774743"/>
      <w:r/>
      <w:bookmarkStart w:id="442" w:name="_Toc151193708"/>
      <w:r/>
      <w:bookmarkStart w:id="443" w:name="_Toc226337234"/>
      <w:r/>
      <w:bookmarkStart w:id="444" w:name="_Toc265228376"/>
      <w:r/>
      <w:bookmarkStart w:id="445" w:name="_Toc151190165"/>
      <w:r/>
      <w:bookmarkStart w:id="446" w:name="_Toc142311040"/>
      <w:r/>
      <w:bookmarkStart w:id="447" w:name="_Toc520356163"/>
      <w:r/>
      <w:bookmarkStart w:id="448" w:name="_Toc151193926"/>
      <w:r/>
      <w:bookmarkStart w:id="449" w:name="_Toc150774638"/>
      <w:r/>
      <w:bookmarkStart w:id="450" w:name="_Toc264969228"/>
      <w:r/>
      <w:bookmarkStart w:id="451" w:name="_Toc151193852"/>
      <w:r/>
      <w:bookmarkStart w:id="452" w:name="_Toc226965811"/>
      <w:r/>
      <w:bookmarkStart w:id="453" w:name="_Toc195842903"/>
      <w:r/>
      <w:bookmarkStart w:id="454" w:name="_Toc305158806"/>
      <w:r/>
      <w:bookmarkStart w:id="455" w:name="_Toc151193636"/>
      <w:r/>
      <w:bookmarkStart w:id="456" w:name="_Toc226309782"/>
      <w:r>
        <w:rPr>
          <w:rFonts w:hint="eastAsia" w:ascii="宋体" w:hAnsi="宋体" w:eastAsia="宋体" w:cs="宋体"/>
          <w:sz w:val="28"/>
          <w:highlight w:val="none"/>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sz w:val="28"/>
          <w:highlight w:val="none"/>
        </w:rPr>
        <w:t xml:space="preserve">评审</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响应文件的解密与开启</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本项目采用不见面交易模式，使用“苏采云”政府采购一体化平台在线进行解密。供应商应在规定的时间内对响应文件进行解密，因非系统原因导致的解密失败，视为响应无效。</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供应商不足3家的，不予解密。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457" w:name="_Toc520356165"/>
      <w:r>
        <w:rPr>
          <w:rFonts w:hint="eastAsia" w:ascii="宋体" w:hAnsi="宋体" w:cs="宋体"/>
          <w:sz w:val="24"/>
          <w:highlight w:val="none"/>
        </w:rPr>
        <w:t xml:space="preserve">本项目不公开报价。</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1)平台系统发生故障而无法登录访问的；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400" w:lineRule="exact"/>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bookmarkEnd w:id="457"/>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磋商小组</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磋商小组根据政府采购有关规定和本次采购项目的特点进行组建，并负责具体评审事务，独立履行职责。</w:t>
      </w:r>
      <w:bookmarkStart w:id="458" w:name="_Toc520356166"/>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8"/>
      <w:r/>
      <w:bookmarkStart w:id="459" w:name="_Toc520356169"/>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评审方法和评审标准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见第三章《评审方法和评审标准》。</w:t>
      </w:r>
      <w:r/>
    </w:p>
    <w:p>
      <w:pPr>
        <w:ind w:left="1080"/>
        <w:spacing w:line="400" w:lineRule="exact"/>
        <w:tabs>
          <w:tab w:val="left" w:pos="360" w:leader="none"/>
          <w:tab w:val="left" w:pos="1080" w:leader="none"/>
        </w:tabs>
        <w:rPr>
          <w:rFonts w:ascii="宋体" w:hAnsi="宋体" w:cs="宋体"/>
          <w:sz w:val="24"/>
          <w:highlight w:val="none"/>
        </w:rPr>
      </w:pPr>
      <w:r>
        <w:rPr>
          <w:rFonts w:ascii="宋体" w:hAnsi="宋体" w:cs="宋体"/>
          <w:sz w:val="24"/>
          <w:highlight w:val="none"/>
        </w:rPr>
      </w:r>
      <w:r/>
    </w:p>
    <w:p>
      <w:pPr>
        <w:pStyle w:val="1344"/>
        <w:spacing w:before="0" w:line="400" w:lineRule="exact"/>
        <w:rPr>
          <w:rFonts w:ascii="宋体" w:hAnsi="宋体" w:eastAsia="宋体" w:cs="宋体"/>
          <w:sz w:val="28"/>
          <w:highlight w:val="none"/>
        </w:rPr>
      </w:pPr>
      <w:r/>
      <w:bookmarkStart w:id="460" w:name="_Toc150509296"/>
      <w:r/>
      <w:bookmarkStart w:id="461" w:name="_Toc151193787"/>
      <w:r/>
      <w:bookmarkStart w:id="462" w:name="_Toc226965818"/>
      <w:r/>
      <w:bookmarkStart w:id="463" w:name="_Toc151193859"/>
      <w:r/>
      <w:bookmarkStart w:id="464" w:name="_Toc151193643"/>
      <w:r/>
      <w:bookmarkStart w:id="465" w:name="_Toc226309789"/>
      <w:r/>
      <w:bookmarkStart w:id="466" w:name="_Toc226337241"/>
      <w:r/>
      <w:bookmarkStart w:id="467" w:name="_Toc150774750"/>
      <w:r/>
      <w:bookmarkStart w:id="468" w:name="_Toc150774645"/>
      <w:r/>
      <w:bookmarkStart w:id="469" w:name="_Toc264969235"/>
      <w:r/>
      <w:bookmarkStart w:id="470" w:name="_Toc195842910"/>
      <w:r/>
      <w:bookmarkStart w:id="471" w:name="_Toc127151545"/>
      <w:r/>
      <w:bookmarkStart w:id="472" w:name="_Toc151190172"/>
      <w:r/>
      <w:bookmarkStart w:id="473" w:name="_Toc265228383"/>
      <w:r/>
      <w:bookmarkStart w:id="474" w:name="_Toc226965735"/>
      <w:r/>
      <w:bookmarkStart w:id="475" w:name="_Toc151193715"/>
      <w:r/>
      <w:bookmarkStart w:id="476" w:name="_Toc142311047"/>
      <w:r/>
      <w:bookmarkStart w:id="477" w:name="_Toc305158813"/>
      <w:r/>
      <w:bookmarkStart w:id="478" w:name="_Toc305158887"/>
      <w:r/>
      <w:bookmarkStart w:id="479" w:name="_Toc151193933"/>
      <w:r/>
      <w:bookmarkStart w:id="480" w:name="_Toc150480783"/>
      <w:r>
        <w:rPr>
          <w:rFonts w:hint="eastAsia" w:ascii="宋体" w:hAnsi="宋体" w:eastAsia="宋体" w:cs="宋体"/>
          <w:sz w:val="28"/>
          <w:highlight w:val="none"/>
        </w:rPr>
        <w:t xml:space="preserve">六   </w:t>
      </w:r>
      <w:bookmarkEnd w:id="459"/>
      <w:r>
        <w:rPr>
          <w:rFonts w:hint="eastAsia" w:ascii="宋体" w:hAnsi="宋体" w:eastAsia="宋体" w:cs="宋体"/>
          <w:sz w:val="28"/>
          <w:highlight w:val="none"/>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8"/>
          <w:highlight w:val="none"/>
        </w:rPr>
        <w:t xml:space="preserve">成交</w:t>
      </w:r>
      <w:r/>
    </w:p>
    <w:p>
      <w:pPr>
        <w:numPr>
          <w:ilvl w:val="0"/>
          <w:numId w:val="8"/>
        </w:numPr>
        <w:ind w:left="0" w:firstLine="480"/>
        <w:spacing w:line="400" w:lineRule="exact"/>
        <w:tabs>
          <w:tab w:val="left" w:pos="360" w:leader="none"/>
        </w:tabs>
        <w:rPr>
          <w:rFonts w:ascii="宋体" w:hAnsi="宋体" w:cs="宋体"/>
          <w:sz w:val="24"/>
          <w:highlight w:val="none"/>
        </w:rPr>
      </w:pPr>
      <w:r/>
      <w:bookmarkStart w:id="481" w:name="_Toc150774647"/>
      <w:r/>
      <w:bookmarkStart w:id="482" w:name="_Toc226965737"/>
      <w:r/>
      <w:bookmarkStart w:id="483" w:name="_Toc305158889"/>
      <w:r/>
      <w:bookmarkStart w:id="484" w:name="_Toc151193645"/>
      <w:r/>
      <w:bookmarkStart w:id="485" w:name="_Toc164229388"/>
      <w:r/>
      <w:bookmarkStart w:id="486" w:name="_Toc264969237"/>
      <w:r/>
      <w:bookmarkStart w:id="487" w:name="_Toc151193717"/>
      <w:r/>
      <w:bookmarkStart w:id="488" w:name="_Toc142311049"/>
      <w:r/>
      <w:bookmarkStart w:id="489" w:name="_Toc164608661"/>
      <w:r/>
      <w:bookmarkStart w:id="490" w:name="_Toc164229242"/>
      <w:r/>
      <w:bookmarkStart w:id="491" w:name="_Toc127151748"/>
      <w:r/>
      <w:bookmarkStart w:id="492" w:name="_Toc265228385"/>
      <w:r/>
      <w:bookmarkStart w:id="493" w:name="_Toc149720840"/>
      <w:r/>
      <w:bookmarkStart w:id="494" w:name="_Toc226337243"/>
      <w:r/>
      <w:bookmarkStart w:id="495" w:name="_Toc127151547"/>
      <w:r/>
      <w:bookmarkStart w:id="496" w:name="_Toc226965820"/>
      <w:r/>
      <w:bookmarkStart w:id="497" w:name="_Toc150774752"/>
      <w:r/>
      <w:bookmarkStart w:id="498" w:name="_Toc151193935"/>
      <w:r/>
      <w:bookmarkStart w:id="499" w:name="_Toc164608816"/>
      <w:r/>
      <w:bookmarkStart w:id="500" w:name="_Toc151190174"/>
      <w:r/>
      <w:bookmarkStart w:id="501" w:name="_Toc150480785"/>
      <w:r/>
      <w:bookmarkStart w:id="502" w:name="_Toc226309791"/>
      <w:r/>
      <w:bookmarkStart w:id="503" w:name="_Toc127161461"/>
      <w:r/>
      <w:bookmarkStart w:id="504" w:name="_Toc151193789"/>
      <w:r/>
      <w:bookmarkStart w:id="505" w:name="_Toc150509298"/>
      <w:r/>
      <w:bookmarkStart w:id="506" w:name="_Toc305158815"/>
      <w:r/>
      <w:bookmarkStart w:id="507" w:name="_Toc164351641"/>
      <w:r/>
      <w:bookmarkStart w:id="508" w:name="_Toc195842912"/>
      <w:r/>
      <w:bookmarkStart w:id="509" w:name="_Toc151193861"/>
      <w:r>
        <w:rPr>
          <w:rFonts w:hint="eastAsia" w:ascii="宋体" w:hAnsi="宋体" w:cs="宋体"/>
          <w:sz w:val="24"/>
          <w:highlight w:val="none"/>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0"/>
        <w:spacing w:line="400" w:lineRule="exact"/>
        <w:tabs>
          <w:tab w:val="left" w:pos="360" w:leader="none"/>
        </w:tabs>
        <w:rPr>
          <w:rFonts w:ascii="宋体" w:hAnsi="宋体" w:cs="宋体"/>
          <w:sz w:val="24"/>
          <w:highlight w:val="none"/>
        </w:rPr>
      </w:pPr>
      <w:r/>
      <w:bookmarkStart w:id="510" w:name="_Toc305158817"/>
      <w:r/>
      <w:bookmarkStart w:id="511" w:name="_Toc305158891"/>
      <w:r/>
      <w:bookmarkStart w:id="512" w:name="_Toc151193791"/>
      <w:r/>
      <w:bookmarkStart w:id="513" w:name="_Toc151193719"/>
      <w:r/>
      <w:bookmarkStart w:id="514" w:name="_Toc149720842"/>
      <w:r/>
      <w:bookmarkStart w:id="515" w:name="_Toc164608818"/>
      <w:r/>
      <w:bookmarkStart w:id="516" w:name="_Toc150774754"/>
      <w:r/>
      <w:bookmarkStart w:id="517" w:name="_Toc164608663"/>
      <w:r/>
      <w:bookmarkStart w:id="518" w:name="_Toc226337245"/>
      <w:r/>
      <w:bookmarkStart w:id="519" w:name="_Toc127151750"/>
      <w:r/>
      <w:bookmarkStart w:id="520" w:name="_Toc264969239"/>
      <w:r/>
      <w:bookmarkStart w:id="521" w:name="_Toc151193863"/>
      <w:r/>
      <w:bookmarkStart w:id="522" w:name="_Toc265228387"/>
      <w:r/>
      <w:bookmarkStart w:id="523" w:name="_Toc127161463"/>
      <w:r/>
      <w:bookmarkStart w:id="524" w:name="_Toc127151549"/>
      <w:r/>
      <w:bookmarkStart w:id="525" w:name="_Toc151193937"/>
      <w:r/>
      <w:bookmarkStart w:id="526" w:name="_Toc142311051"/>
      <w:r/>
      <w:bookmarkStart w:id="527" w:name="_Toc150509300"/>
      <w:r/>
      <w:bookmarkStart w:id="528" w:name="_Toc164351643"/>
      <w:r/>
      <w:bookmarkStart w:id="529" w:name="_Toc164229244"/>
      <w:r/>
      <w:bookmarkStart w:id="530" w:name="_Toc164229390"/>
      <w:r/>
      <w:bookmarkStart w:id="531" w:name="_Toc151190176"/>
      <w:r/>
      <w:bookmarkStart w:id="532" w:name="_Toc226309793"/>
      <w:r/>
      <w:bookmarkStart w:id="533" w:name="_Toc150774649"/>
      <w:r/>
      <w:bookmarkStart w:id="534" w:name="_Toc226965739"/>
      <w:r/>
      <w:bookmarkStart w:id="535" w:name="_Toc150480787"/>
      <w:r/>
      <w:bookmarkStart w:id="536" w:name="_Toc195842914"/>
      <w:r/>
      <w:bookmarkStart w:id="537" w:name="_Toc226965822"/>
      <w:r/>
      <w:bookmarkStart w:id="538" w:name="_Toc151193647"/>
      <w:r/>
      <w:bookmarkStart w:id="539" w:name="_Ref467307090"/>
      <w:r/>
      <w:bookmarkStart w:id="540" w:name="_Toc520356176"/>
      <w:r/>
      <w:bookmarkStart w:id="541" w:name="_Ref467306425"/>
      <w:r>
        <w:rPr>
          <w:rFonts w:hint="eastAsia" w:ascii="宋体" w:hAnsi="宋体" w:cs="宋体"/>
          <w:sz w:val="24"/>
          <w:highlight w:val="none"/>
        </w:rPr>
        <w:t xml:space="preserve">成交公告与成交通知书</w:t>
      </w:r>
      <w:bookmarkEnd w:id="510"/>
      <w:r/>
      <w:bookmarkEnd w:id="511"/>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采购人或采购代理机构将</w:t>
      </w:r>
      <w:r>
        <w:rPr>
          <w:rFonts w:hint="eastAsia" w:ascii="宋体" w:hAnsi="宋体" w:cs="宋体"/>
          <w:sz w:val="24"/>
          <w:highlight w:val="none"/>
        </w:rPr>
        <w:t xml:space="preserve">在成交供应商确定后2个工作日内，在</w:t>
      </w:r>
      <w:r>
        <w:rPr>
          <w:rFonts w:hint="eastAsia" w:ascii="宋体" w:hAnsi="宋体" w:cs="宋体"/>
          <w:sz w:val="24"/>
          <w:highlight w:val="none"/>
        </w:rPr>
        <w:t xml:space="preserve">常州市政府采购网</w:t>
      </w:r>
      <w:r>
        <w:rPr>
          <w:rFonts w:hint="eastAsia" w:ascii="宋体" w:hAnsi="宋体" w:cs="宋体"/>
          <w:sz w:val="24"/>
          <w:highlight w:val="none"/>
        </w:rPr>
        <w:t xml:space="preserve">公告成交结果，同时向成交供应商发出成交通知书，</w:t>
      </w:r>
      <w:r>
        <w:rPr>
          <w:rFonts w:hint="eastAsia" w:ascii="宋体" w:hAnsi="宋体" w:cs="宋体"/>
          <w:sz w:val="24"/>
          <w:highlight w:val="none"/>
        </w:rPr>
        <w:t xml:space="preserve">成交公告期限为1个工作日。</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终止</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 因情况变化，不再符合规定的竞争性磋商采购方式适用情形的；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 出现影响采购公正的违法、违规行为的；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szCs w:val="20"/>
          <w:highlight w:val="none"/>
        </w:rPr>
        <w:t xml:space="preserve"> 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firstLine="480"/>
        <w:spacing w:line="400" w:lineRule="exact"/>
        <w:rPr>
          <w:rFonts w:ascii="宋体" w:hAnsi="宋体" w:cs="宋体"/>
          <w:sz w:val="24"/>
          <w:szCs w:val="20"/>
          <w:highlight w:val="none"/>
        </w:rPr>
      </w:pPr>
      <w:r>
        <w:rPr>
          <w:rFonts w:hint="eastAsia" w:ascii="宋体" w:hAnsi="宋体" w:cs="宋体"/>
          <w:sz w:val="24"/>
          <w:szCs w:val="20"/>
          <w:highlight w:val="none"/>
        </w:rPr>
        <w:t xml:space="preserve"> 平台系统出现序号17.7的所述情形，情况严重且影响采购活动公平、公正性的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8"/>
        </w:numPr>
        <w:ind w:left="0" w:firstLine="480"/>
        <w:spacing w:line="400" w:lineRule="exact"/>
        <w:tabs>
          <w:tab w:val="left" w:pos="360" w:leader="none"/>
        </w:tabs>
        <w:rPr>
          <w:rFonts w:ascii="宋体" w:hAnsi="宋体" w:cs="宋体"/>
          <w:sz w:val="24"/>
          <w:highlight w:val="none"/>
        </w:rPr>
      </w:pPr>
      <w:r/>
      <w:bookmarkStart w:id="542" w:name="_Toc305158818"/>
      <w:r/>
      <w:bookmarkStart w:id="543" w:name="_Toc150774650"/>
      <w:r/>
      <w:bookmarkStart w:id="544" w:name="_Toc164608664"/>
      <w:r/>
      <w:bookmarkStart w:id="545" w:name="_Toc151193720"/>
      <w:r/>
      <w:bookmarkStart w:id="546" w:name="_Ref467306978"/>
      <w:r/>
      <w:bookmarkStart w:id="547" w:name="_Ref467307062"/>
      <w:r/>
      <w:bookmarkStart w:id="548" w:name="_Toc149720843"/>
      <w:r/>
      <w:bookmarkStart w:id="549" w:name="_Ref467306377"/>
      <w:r/>
      <w:bookmarkStart w:id="550" w:name="_Toc195842915"/>
      <w:r/>
      <w:bookmarkStart w:id="551" w:name="_Toc164608819"/>
      <w:r/>
      <w:bookmarkStart w:id="552" w:name="_Toc226337246"/>
      <w:r/>
      <w:bookmarkStart w:id="553" w:name="_Toc151193864"/>
      <w:r/>
      <w:bookmarkStart w:id="554" w:name="_Toc164351644"/>
      <w:r/>
      <w:bookmarkStart w:id="555" w:name="_Toc151193792"/>
      <w:r/>
      <w:bookmarkStart w:id="556" w:name="_Toc164229245"/>
      <w:r/>
      <w:bookmarkStart w:id="557" w:name="_Toc150509301"/>
      <w:r/>
      <w:bookmarkStart w:id="558" w:name="_Toc226965823"/>
      <w:r/>
      <w:bookmarkStart w:id="559" w:name="_Toc151193648"/>
      <w:r/>
      <w:bookmarkStart w:id="560" w:name="_Toc142311052"/>
      <w:r/>
      <w:bookmarkStart w:id="561" w:name="_Ref467307204"/>
      <w:r/>
      <w:bookmarkStart w:id="562" w:name="_Toc164229391"/>
      <w:r/>
      <w:bookmarkStart w:id="563" w:name="_Toc150774755"/>
      <w:r/>
      <w:bookmarkStart w:id="564" w:name="_Toc150480788"/>
      <w:r/>
      <w:bookmarkStart w:id="565" w:name="_Toc151190177"/>
      <w:r/>
      <w:bookmarkStart w:id="566" w:name="_Toc127151550"/>
      <w:r/>
      <w:bookmarkStart w:id="567" w:name="_Toc226309794"/>
      <w:r/>
      <w:bookmarkStart w:id="568" w:name="_Toc127161464"/>
      <w:r/>
      <w:bookmarkStart w:id="569" w:name="_Toc151193938"/>
      <w:r/>
      <w:bookmarkStart w:id="570" w:name="_Toc264969240"/>
      <w:r/>
      <w:bookmarkStart w:id="571" w:name="_Toc305158892"/>
      <w:r/>
      <w:bookmarkStart w:id="572" w:name="_Toc265228388"/>
      <w:r/>
      <w:bookmarkStart w:id="573" w:name="_Toc226965740"/>
      <w:r/>
      <w:bookmarkStart w:id="574" w:name="_Toc520356175"/>
      <w:r/>
      <w:bookmarkStart w:id="575" w:name="_Toc127151751"/>
      <w:r>
        <w:rPr>
          <w:rFonts w:hint="eastAsia" w:ascii="宋体" w:hAnsi="宋体" w:cs="宋体"/>
          <w:sz w:val="24"/>
          <w:highlight w:val="none"/>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联合体获得成交资格的，联合体各方应当共同与采购人签订合同，就成交项目向采购人承担连带责任。</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政府采购合同不能转包。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 xml:space="preserve">否则响应无效</w:t>
      </w:r>
      <w:r>
        <w:rPr>
          <w:rFonts w:hint="eastAsia" w:ascii="宋体" w:hAnsi="宋体" w:cs="宋体"/>
          <w:sz w:val="24"/>
          <w:highlight w:val="none"/>
        </w:rPr>
        <w:t xml:space="preserve">。成交供应商就采购项目和分包项目向采购人负责，分包供应商就分包项目承担责任。</w:t>
      </w:r>
      <w:bookmarkEnd w:id="539"/>
      <w:r/>
      <w:bookmarkEnd w:id="540"/>
      <w:r/>
      <w:bookmarkEnd w:id="541"/>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询问与质疑</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询问</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供应商对政府采购活动事项有疑问的，可依法提出询问，并按《供应商须知资料表》载明的形式送达采购人或采购代理机构。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质疑</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firstLine="482"/>
        <w:spacing w:line="400" w:lineRule="exact"/>
        <w:rPr>
          <w:rFonts w:ascii="宋体" w:hAnsi="宋体" w:cs="宋体"/>
          <w:sz w:val="24"/>
          <w:highlight w:val="none"/>
        </w:rPr>
      </w:pPr>
      <w:r>
        <w:rPr>
          <w:rFonts w:hint="eastAsia" w:ascii="宋体" w:hAnsi="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396"/>
          <w:rFonts w:hint="eastAsia" w:ascii="宋体" w:hAnsi="宋体" w:cs="宋体"/>
          <w:color w:val="auto"/>
          <w:highlight w:val="none"/>
        </w:rPr>
        <w:t xml:space="preserve">http://gk</w:t>
      </w:r>
      <w:bookmarkStart w:id="576" w:name="_Hlt100654014"/>
      <w:r>
        <w:rPr>
          <w:rStyle w:val="1396"/>
          <w:rFonts w:hint="eastAsia" w:ascii="宋体" w:hAnsi="宋体" w:cs="宋体"/>
          <w:color w:val="auto"/>
          <w:highlight w:val="none"/>
        </w:rPr>
        <w:t xml:space="preserve">s</w:t>
      </w:r>
      <w:bookmarkEnd w:id="576"/>
      <w:r>
        <w:rPr>
          <w:rStyle w:val="1396"/>
          <w:rFonts w:hint="eastAsia" w:ascii="宋体" w:hAnsi="宋体" w:cs="宋体"/>
          <w:color w:val="auto"/>
          <w:highlight w:val="none"/>
        </w:rPr>
        <w:t xml:space="preserve">.m</w:t>
      </w:r>
      <w:bookmarkStart w:id="577" w:name="_Hlt100653993"/>
      <w:r/>
      <w:bookmarkStart w:id="578" w:name="_Hlt100653994"/>
      <w:r>
        <w:rPr>
          <w:rStyle w:val="1396"/>
          <w:rFonts w:hint="eastAsia" w:ascii="宋体" w:hAnsi="宋体" w:cs="宋体"/>
          <w:color w:val="auto"/>
          <w:highlight w:val="none"/>
        </w:rPr>
        <w:t xml:space="preserve">o</w:t>
      </w:r>
      <w:bookmarkEnd w:id="577"/>
      <w:r/>
      <w:bookmarkEnd w:id="578"/>
      <w:r/>
      <w:bookmarkStart w:id="579" w:name="_Hlt101169156"/>
      <w:r>
        <w:rPr>
          <w:rStyle w:val="1396"/>
          <w:rFonts w:hint="eastAsia" w:ascii="宋体" w:hAnsi="宋体" w:cs="宋体"/>
          <w:color w:val="auto"/>
          <w:highlight w:val="none"/>
        </w:rPr>
        <w:t xml:space="preserve">f</w:t>
      </w:r>
      <w:bookmarkEnd w:id="579"/>
      <w:r>
        <w:rPr>
          <w:rStyle w:val="1396"/>
          <w:rFonts w:hint="eastAsia" w:ascii="宋体" w:hAnsi="宋体" w:cs="宋体"/>
          <w:color w:val="auto"/>
          <w:highlight w:val="none"/>
        </w:rPr>
        <w:t xml:space="preserve">.gov.cn/ztztz/zhengfucaigouguanli/201802/t20180201_2804589.htm</w:t>
      </w:r>
      <w:r>
        <w:rPr>
          <w:rStyle w:val="1396"/>
          <w:rFonts w:hint="eastAsia" w:ascii="宋体" w:hAnsi="宋体" w:cs="宋体"/>
          <w:color w:val="auto"/>
          <w:highlight w:val="none"/>
        </w:rPr>
        <w:fldChar w:fldCharType="end"/>
      </w:r>
      <w:r>
        <w:rPr>
          <w:rFonts w:hint="eastAsia" w:ascii="宋体" w:hAnsi="宋体" w:cs="宋体"/>
          <w:highlight w:val="none"/>
        </w:rPr>
        <w:t xml:space="preserve">）</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接收询问和质疑的联系部门、联系电话和通讯地址见《供应商须知资料表》。</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代理费</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收费对象、收费标准及缴纳时间见《供应商须知资料表》。由成交供应商支付的，成交供应商须一次性向采购代理机构缴纳代理费，报价应包含代理费用。</w:t>
      </w:r>
      <w:bookmarkStart w:id="580" w:name="_Toc150480792"/>
      <w:r/>
      <w:bookmarkStart w:id="581" w:name="_Toc353873934"/>
      <w:r/>
      <w:bookmarkStart w:id="582" w:name="_Toc265228392"/>
      <w:r/>
      <w:bookmarkStart w:id="583" w:name="_Toc264969244"/>
      <w:r/>
      <w:bookmarkStart w:id="584" w:name="_Toc142311056"/>
      <w:r/>
      <w:bookmarkStart w:id="585" w:name="_Toc226965827"/>
      <w:r/>
      <w:bookmarkStart w:id="586" w:name="_Toc226337250"/>
      <w:r/>
      <w:bookmarkStart w:id="587" w:name="_Toc353873664"/>
      <w:r/>
      <w:bookmarkStart w:id="588" w:name="_Toc353825544"/>
      <w:r/>
      <w:bookmarkStart w:id="589" w:name="_Toc305158896"/>
      <w:r/>
      <w:bookmarkStart w:id="590" w:name="_Toc150774759"/>
      <w:r/>
      <w:bookmarkStart w:id="591" w:name="_Toc127151554"/>
      <w:r/>
      <w:bookmarkStart w:id="592" w:name="_Toc305158822"/>
      <w:r/>
      <w:r/>
    </w:p>
    <w:p>
      <w:pPr>
        <w:numPr>
          <w:ilvl w:val="1"/>
          <w:numId w:val="10"/>
        </w:numPr>
        <w:ind w:left="0" w:firstLine="480"/>
        <w:spacing w:line="400" w:lineRule="exact"/>
        <w:tabs>
          <w:tab w:val="left" w:pos="1080" w:leader="none"/>
          <w:tab w:val="left" w:pos="2014" w:leader="none"/>
        </w:tabs>
        <w:rPr>
          <w:rFonts w:ascii="宋体" w:hAnsi="宋体" w:cs="宋体"/>
          <w:sz w:val="24"/>
          <w:highlight w:val="none"/>
        </w:rPr>
        <w:sectPr>
          <w:footerReference w:type="even" r:id="rId22"/>
          <w:footnotePr/>
          <w:endnotePr/>
          <w:type w:val="nextPage"/>
          <w:pgSz w:w="11905" w:h="16838" w:orient="portrait"/>
          <w:pgMar w:top="1440" w:right="1701" w:bottom="1440" w:left="1701" w:header="850" w:footer="850" w:gutter="0"/>
          <w:cols w:num="1" w:sep="0" w:space="0" w:equalWidth="1"/>
          <w:docGrid w:linePitch="360"/>
          <w:titlePg/>
        </w:sectPr>
      </w:pPr>
      <w:r>
        <w:rPr>
          <w:rFonts w:ascii="宋体" w:hAnsi="宋体" w:cs="宋体"/>
          <w:sz w:val="24"/>
          <w:highlight w:val="none"/>
        </w:rPr>
      </w:r>
      <w:r/>
    </w:p>
    <w:p>
      <w:pPr>
        <w:jc w:val="center"/>
        <w:spacing w:line="360" w:lineRule="auto"/>
        <w:rPr>
          <w:rFonts w:ascii="宋体" w:hAnsi="宋体" w:cs="宋体"/>
          <w:b/>
          <w:sz w:val="36"/>
          <w:szCs w:val="36"/>
          <w:highlight w:val="none"/>
        </w:rPr>
        <w:outlineLvl w:val="0"/>
      </w:pPr>
      <w:r/>
      <w:bookmarkStart w:id="593" w:name="_Toc21766"/>
      <w:r>
        <w:rPr>
          <w:rFonts w:hint="eastAsia" w:ascii="宋体" w:hAnsi="宋体" w:cs="宋体"/>
          <w:b/>
          <w:sz w:val="36"/>
          <w:szCs w:val="36"/>
          <w:highlight w:val="none"/>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36"/>
          <w:szCs w:val="36"/>
          <w:highlight w:val="none"/>
        </w:rPr>
        <w:t xml:space="preserve">评审程序、评审方法和评审标准</w:t>
      </w:r>
      <w:bookmarkEnd w:id="593"/>
      <w:r/>
      <w:bookmarkStart w:id="594" w:name="_Toc487900382"/>
      <w:r/>
      <w:r/>
    </w:p>
    <w:p>
      <w:pPr>
        <w:pStyle w:val="1344"/>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一、评审程序</w:t>
      </w:r>
      <w:r/>
    </w:p>
    <w:p>
      <w:pPr>
        <w:ind w:firstLine="482"/>
        <w:jc w:val="left"/>
        <w:spacing w:line="400" w:lineRule="exact"/>
        <w:tabs>
          <w:tab w:val="left" w:pos="1080" w:leader="none"/>
        </w:tabs>
        <w:rPr>
          <w:rFonts w:ascii="宋体" w:hAnsi="宋体" w:cs="宋体"/>
          <w:sz w:val="24"/>
          <w:highlight w:val="none"/>
        </w:rPr>
      </w:pPr>
      <w:r>
        <w:rPr>
          <w:rFonts w:hint="eastAsia" w:ascii="宋体" w:hAnsi="宋体" w:cs="宋体"/>
          <w:b/>
          <w:sz w:val="24"/>
          <w:highlight w:val="none"/>
        </w:rPr>
        <w:t xml:space="preserve">1</w:t>
      </w:r>
      <w:r>
        <w:rPr>
          <w:rFonts w:hint="eastAsia" w:ascii="宋体" w:hAnsi="宋体" w:cs="宋体"/>
          <w:b/>
          <w:sz w:val="24"/>
          <w:highlight w:val="none"/>
        </w:rPr>
        <w:tab/>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4"/>
      <w:r/>
      <w:bookmarkStart w:id="595" w:name="_Toc164229382"/>
      <w:r/>
      <w:bookmarkStart w:id="596" w:name="_Toc226965731"/>
      <w:r/>
      <w:bookmarkStart w:id="597" w:name="_Toc164229236"/>
      <w:r/>
      <w:bookmarkStart w:id="598" w:name="_Toc226965814"/>
      <w:r/>
      <w:bookmarkStart w:id="599" w:name="_Toc151190168"/>
      <w:r/>
      <w:bookmarkStart w:id="600" w:name="_Toc151193855"/>
      <w:r/>
      <w:bookmarkStart w:id="601" w:name="_Toc226309785"/>
      <w:r/>
      <w:bookmarkStart w:id="602" w:name="_Toc142311043"/>
      <w:r/>
      <w:bookmarkStart w:id="603" w:name="_Toc150774746"/>
      <w:r/>
      <w:bookmarkStart w:id="604" w:name="_Toc149720834"/>
      <w:r/>
      <w:bookmarkStart w:id="605" w:name="_Toc164608810"/>
      <w:r/>
      <w:bookmarkStart w:id="606" w:name="_Toc151193711"/>
      <w:r/>
      <w:bookmarkStart w:id="607" w:name="_Toc195842906"/>
      <w:r/>
      <w:bookmarkStart w:id="608" w:name="_Toc265228379"/>
      <w:r/>
      <w:bookmarkStart w:id="609" w:name="_Toc150480779"/>
      <w:r/>
      <w:bookmarkStart w:id="610" w:name="_Toc127151541"/>
      <w:r/>
      <w:bookmarkStart w:id="611" w:name="_Toc164351635"/>
      <w:r/>
      <w:bookmarkStart w:id="612" w:name="_Toc164608655"/>
      <w:r/>
      <w:bookmarkStart w:id="613" w:name="_Toc127161455"/>
      <w:r/>
      <w:bookmarkStart w:id="614" w:name="_Toc150509292"/>
      <w:r/>
      <w:bookmarkStart w:id="615" w:name="_Toc150774641"/>
      <w:r/>
      <w:bookmarkStart w:id="616" w:name="_Toc127151742"/>
      <w:r/>
      <w:bookmarkStart w:id="617" w:name="_Toc151193783"/>
      <w:r/>
      <w:bookmarkStart w:id="618" w:name="_Toc151193639"/>
      <w:r/>
      <w:bookmarkStart w:id="619" w:name="_Toc226337237"/>
      <w:r/>
      <w:bookmarkStart w:id="620" w:name="_Toc264969231"/>
      <w:r/>
      <w:bookmarkStart w:id="621" w:name="_Toc305158883"/>
      <w:r/>
      <w:bookmarkStart w:id="622" w:name="_Toc305158809"/>
      <w:r/>
      <w:bookmarkStart w:id="623" w:name="_Toc151193929"/>
      <w:r/>
      <w:bookmarkStart w:id="624" w:name="_Toc353873941"/>
      <w:r/>
      <w:bookmarkStart w:id="625" w:name="_Toc353825551"/>
      <w:r/>
      <w:bookmarkStart w:id="626" w:name="_Toc226965828"/>
      <w:r/>
      <w:bookmarkStart w:id="627" w:name="_Toc265228393"/>
      <w:r/>
      <w:bookmarkStart w:id="628" w:name="_Toc142311057"/>
      <w:r/>
      <w:bookmarkStart w:id="629" w:name="_Toc353873665"/>
      <w:r/>
      <w:bookmarkStart w:id="630" w:name="_Toc305158897"/>
      <w:r/>
      <w:bookmarkStart w:id="631" w:name="_Toc353825545"/>
      <w:r/>
      <w:bookmarkStart w:id="632" w:name="_Toc264969245"/>
      <w:r/>
      <w:bookmarkStart w:id="633" w:name="_Toc305158823"/>
      <w:r/>
      <w:bookmarkStart w:id="634" w:name="_Toc226337251"/>
      <w:r/>
      <w:bookmarkStart w:id="635" w:name="_Toc353873935"/>
      <w:r/>
      <w:bookmarkStart w:id="636" w:name="_Toc127151555"/>
      <w:r/>
      <w:bookmarkStart w:id="637" w:name="_Toc150480793"/>
      <w:r/>
      <w:bookmarkStart w:id="638" w:name="_Toc150774760"/>
      <w:r/>
      <w:bookmarkStart w:id="639" w:name="_Toc195842920"/>
      <w:r>
        <w:rPr>
          <w:rFonts w:hint="eastAsia" w:ascii="宋体" w:hAnsi="宋体" w:cs="宋体"/>
          <w:sz w:val="24"/>
          <w:highlight w:val="none"/>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sz w:val="24"/>
          <w:highlight w:val="none"/>
        </w:rPr>
        <w:t xml:space="preserve">资格性检查和符合性审查</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 xml:space="preserve">无效响应</w:t>
      </w:r>
      <w:r>
        <w:rPr>
          <w:rFonts w:hint="eastAsia" w:ascii="宋体" w:hAnsi="宋体" w:cs="宋体"/>
          <w:sz w:val="24"/>
          <w:highlight w:val="none"/>
        </w:rPr>
        <w:t xml:space="preserve">处理，磋商小组应当告知提交响应文件的供应商。</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《资格性检查要求》中对格式有要求的，除竞争性磋商文件另有规定外，均为“实质性格式”文件。</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《资格性检查要求》见下表：</w:t>
      </w:r>
      <w:r/>
    </w:p>
    <w:p>
      <w:pPr>
        <w:ind w:left="1077" w:firstLine="2650"/>
        <w:spacing w:line="360" w:lineRule="auto"/>
        <w:tabs>
          <w:tab w:val="left" w:pos="900" w:leader="none"/>
          <w:tab w:val="left" w:pos="1080" w:leader="none"/>
        </w:tabs>
        <w:rPr>
          <w:rFonts w:ascii="宋体" w:hAnsi="宋体" w:cs="宋体"/>
          <w:b/>
          <w:sz w:val="24"/>
          <w:highlight w:val="none"/>
        </w:rPr>
      </w:pPr>
      <w:r>
        <w:rPr>
          <w:rFonts w:hint="eastAsia" w:ascii="宋体" w:hAnsi="宋体" w:cs="宋体"/>
          <w:b/>
          <w:sz w:val="24"/>
          <w:highlight w:val="none"/>
        </w:rPr>
        <w:t xml:space="preserve">资格性检查要求</w:t>
      </w:r>
      <w:r/>
    </w:p>
    <w:tbl>
      <w:tblPr>
        <w:tblStyle w:val="135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769"/>
        <w:gridCol w:w="4768"/>
        <w:gridCol w:w="1529"/>
      </w:tblGrid>
      <w:tr>
        <w:trPr>
          <w:cantSplit/>
          <w:trHeight w:val="20"/>
          <w:tblHeader/>
        </w:trPr>
        <w:tc>
          <w:tcPr>
            <w:tcW w:w="374" w:type="pct"/>
            <w:vAlign w:val="center"/>
            <w:textDirection w:val="lrTb"/>
            <w:noWrap w:val="false"/>
          </w:tcPr>
          <w:p>
            <w:pPr>
              <w:jc w:val="center"/>
              <w:tabs>
                <w:tab w:val="left" w:pos="1080" w:leader="none"/>
              </w:tabs>
              <w:rPr>
                <w:rFonts w:ascii="宋体" w:hAnsi="宋体" w:cs="宋体"/>
                <w:b/>
                <w:sz w:val="24"/>
                <w:highlight w:val="none"/>
              </w:rPr>
            </w:pPr>
            <w:r/>
            <w:bookmarkStart w:id="640" w:name="_Hlt487972895"/>
            <w:r/>
            <w:bookmarkEnd w:id="640"/>
            <w:r>
              <w:rPr>
                <w:rFonts w:hint="eastAsia" w:ascii="宋体" w:hAnsi="宋体" w:cs="宋体"/>
                <w:b/>
                <w:sz w:val="24"/>
                <w:highlight w:val="none"/>
              </w:rPr>
              <w:t xml:space="preserve">序号</w:t>
            </w:r>
            <w:r/>
          </w:p>
        </w:tc>
        <w:tc>
          <w:tcPr>
            <w:tcW w:w="1014"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p>
        </w:tc>
        <w:tc>
          <w:tcPr>
            <w:tcW w:w="2733"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p>
        </w:tc>
        <w:tc>
          <w:tcPr>
            <w:tcW w:w="877"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具体规定见第一章《采购邀请》</w:t>
            </w:r>
            <w:r/>
          </w:p>
        </w:tc>
        <w:tc>
          <w:tcPr>
            <w:tcW w:w="877" w:type="pct"/>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37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供应商资格声明函</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877"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供应商信用记录</w:t>
            </w:r>
            <w:r/>
          </w:p>
        </w:tc>
        <w:tc>
          <w:tcPr>
            <w:tcW w:w="2733" w:type="pct"/>
            <w:vAlign w:val="center"/>
            <w:textDirection w:val="lrTb"/>
            <w:noWrap w:val="false"/>
          </w:tcPr>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查询渠道：信用中国网站和中国政府采购网</w:t>
            </w:r>
            <w:r>
              <w:rPr>
                <w:rFonts w:hint="eastAsia" w:ascii="宋体" w:hAnsi="宋体" w:cs="宋体"/>
                <w:spacing w:val="-20"/>
                <w:sz w:val="24"/>
                <w:highlight w:val="none"/>
              </w:rPr>
              <w:t xml:space="preserve">（www.creditchina.gov.cn、www.ccgp.gov.cn）；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877"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无须供应商提供，由采购人或采购代理机构查询。</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具体要求见第一章《采购邀请》</w:t>
            </w:r>
            <w:r/>
          </w:p>
        </w:tc>
        <w:tc>
          <w:tcPr>
            <w:tcW w:w="877"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2-3</w:t>
            </w:r>
            <w:r/>
          </w:p>
        </w:tc>
        <w:tc>
          <w:tcPr>
            <w:tcW w:w="1014"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其它落实政府采购政策的资格要求</w:t>
            </w:r>
            <w:r/>
          </w:p>
        </w:tc>
        <w:tc>
          <w:tcPr>
            <w:tcW w:w="2733" w:type="pct"/>
            <w:vAlign w:val="center"/>
            <w:textDirection w:val="lrTb"/>
            <w:noWrap w:val="false"/>
          </w:tcPr>
          <w:p>
            <w:pPr>
              <w:jc w:val="left"/>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如有，见第一章《采购邀请》</w:t>
            </w:r>
            <w:r/>
          </w:p>
        </w:tc>
        <w:tc>
          <w:tcPr>
            <w:tcW w:w="877"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提供证明文件的电子件或电子证照</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见第一章《采购邀请》</w:t>
            </w:r>
            <w:r/>
          </w:p>
        </w:tc>
        <w:tc>
          <w:tcPr>
            <w:tcW w:w="877" w:type="pct"/>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20"/>
        </w:trPr>
        <w:tc>
          <w:tcPr>
            <w:tcW w:w="37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其他特定资格要求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见第一章《采购邀请》：</w:t>
            </w:r>
            <w:r/>
          </w:p>
          <w:p>
            <w:pPr>
              <w:spacing w:line="400" w:lineRule="exact"/>
              <w:tabs>
                <w:tab w:val="left" w:pos="900" w:leader="none"/>
                <w:tab w:val="left" w:pos="1134" w:leader="none"/>
                <w:tab w:val="left" w:pos="1589" w:leader="none"/>
                <w:tab w:val="left" w:pos="5521" w:leader="none"/>
              </w:tabs>
              <w:rPr>
                <w:rFonts w:ascii="宋体" w:hAnsi="宋体" w:cs="宋体"/>
                <w:b/>
                <w:bCs/>
                <w:sz w:val="24"/>
                <w:highlight w:val="none"/>
              </w:rPr>
            </w:pPr>
            <w:r>
              <w:rPr>
                <w:rFonts w:hint="eastAsia" w:ascii="宋体" w:hAnsi="宋体" w:cs="宋体"/>
                <w:b/>
                <w:bCs/>
                <w:sz w:val="24"/>
                <w:highlight w:val="none"/>
              </w:rPr>
              <w:t xml:space="preserve">（1）供应商须具备建筑工程施工总承包叁级及以上资质；</w:t>
            </w:r>
            <w:r/>
          </w:p>
          <w:p>
            <w:pPr>
              <w:spacing w:line="40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b/>
                <w:bCs/>
                <w:sz w:val="24"/>
                <w:highlight w:val="none"/>
              </w:rPr>
              <w:t xml:space="preserve">（2）供应商须具备有效的安全生产许可证。</w:t>
            </w:r>
            <w:r/>
          </w:p>
        </w:tc>
        <w:tc>
          <w:tcPr>
            <w:tcW w:w="877"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提供证明文件扫描件</w:t>
            </w:r>
            <w:r/>
          </w:p>
        </w:tc>
      </w:tr>
      <w:tr>
        <w:trPr>
          <w:cantSplit/>
          <w:trHeight w:val="570"/>
        </w:trPr>
        <w:tc>
          <w:tcPr>
            <w:tcW w:w="37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4</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营业执照</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有效期内的营业执照或事业单位法人证书</w:t>
            </w:r>
            <w:r/>
          </w:p>
        </w:tc>
        <w:tc>
          <w:tcPr>
            <w:tcW w:w="877"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提供证明文件扫描件</w:t>
            </w:r>
            <w:r/>
          </w:p>
        </w:tc>
      </w:tr>
    </w:tbl>
    <w:p>
      <w:pPr>
        <w:jc w:val="left"/>
        <w:widowControl/>
        <w:rPr>
          <w:rFonts w:ascii="宋体" w:hAnsi="宋体" w:cs="宋体"/>
          <w:sz w:val="24"/>
          <w:highlight w:val="none"/>
        </w:rPr>
      </w:pPr>
      <w:r>
        <w:rPr>
          <w:rFonts w:hint="eastAsia" w:ascii="宋体" w:hAnsi="宋体" w:cs="宋体"/>
          <w:sz w:val="24"/>
          <w:highlight w:val="none"/>
        </w:rPr>
        <w:br w:type="page" w:clear="all"/>
      </w:r>
      <w:r/>
    </w:p>
    <w:p>
      <w:pPr>
        <w:numPr>
          <w:ilvl w:val="1"/>
          <w:numId w:val="11"/>
        </w:numPr>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《符合性审查要求》见下表：</w:t>
      </w:r>
      <w:r/>
    </w:p>
    <w:p>
      <w:pPr>
        <w:jc w:val="center"/>
        <w:spacing w:line="360" w:lineRule="auto"/>
        <w:widowControl/>
        <w:rPr>
          <w:rFonts w:ascii="宋体" w:hAnsi="宋体" w:cs="宋体"/>
          <w:b/>
          <w:sz w:val="24"/>
          <w:highlight w:val="none"/>
        </w:rPr>
      </w:pPr>
      <w:r>
        <w:rPr>
          <w:rFonts w:hint="eastAsia" w:ascii="宋体" w:hAnsi="宋体" w:cs="宋体"/>
          <w:b/>
          <w:sz w:val="24"/>
          <w:highlight w:val="none"/>
        </w:rPr>
        <w:t xml:space="preserve">符合性审查要求</w:t>
      </w:r>
      <w:r/>
    </w:p>
    <w:tbl>
      <w:tblPr>
        <w:tblStyle w:val="1353"/>
        <w:tblW w:w="4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792"/>
        <w:gridCol w:w="6124"/>
      </w:tblGrid>
      <w:tr>
        <w:trPr>
          <w:jc w:val="center"/>
          <w:trHeight w:val="300"/>
          <w:tblHeader/>
        </w:trPr>
        <w:tc>
          <w:tcPr>
            <w:tcW w:w="405"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序号</w:t>
            </w:r>
            <w:r/>
          </w:p>
        </w:tc>
        <w:tc>
          <w:tcPr>
            <w:tcW w:w="1040"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审查因素</w:t>
            </w:r>
            <w:r/>
          </w:p>
        </w:tc>
        <w:tc>
          <w:tcPr>
            <w:tcW w:w="3553"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审查内容</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响应函、</w:t>
            </w:r>
            <w:r>
              <w:rPr>
                <w:rFonts w:hint="eastAsia" w:ascii="宋体" w:hAnsi="宋体" w:cs="宋体"/>
                <w:sz w:val="24"/>
                <w:highlight w:val="none"/>
              </w:rPr>
              <w:t xml:space="preserve">法定代表人资格证明书（或授权委托书）和政府采购供应商信用承诺书</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按磋商文件要求提供响应函、</w:t>
            </w:r>
            <w:r>
              <w:rPr>
                <w:rFonts w:hint="eastAsia" w:ascii="宋体" w:hAnsi="宋体" w:cs="宋体"/>
                <w:sz w:val="24"/>
                <w:highlight w:val="none"/>
              </w:rPr>
              <w:t xml:space="preserve">法定代表人资格证明书（或授权委托书）和政府采购供应商信用承诺书</w:t>
            </w:r>
            <w:r>
              <w:rPr>
                <w:rFonts w:hint="eastAsia" w:ascii="宋体" w:hAnsi="宋体" w:cs="宋体"/>
                <w:sz w:val="24"/>
                <w:highlight w:val="none"/>
              </w:rPr>
              <w:t xml:space="preserve">；</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响应完整性</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未将一个采购包中的内容拆开响应；</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响应报价</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响应报价未</w:t>
            </w:r>
            <w:r>
              <w:rPr>
                <w:rFonts w:hint="eastAsia" w:ascii="宋体" w:hAnsi="宋体" w:cs="宋体"/>
                <w:sz w:val="24"/>
                <w:highlight w:val="none"/>
              </w:rPr>
              <w:t xml:space="preserve">超过磋商文件中规定的项目/采购包预算金额或者项目/采购包最高限价</w:t>
            </w:r>
            <w:r>
              <w:rPr>
                <w:rFonts w:hint="eastAsia" w:ascii="宋体" w:hAnsi="宋体" w:cs="宋体"/>
                <w:sz w:val="24"/>
                <w:highlight w:val="none"/>
              </w:rPr>
              <w:t xml:space="preserve">；</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报价唯一性</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响应文件未</w:t>
            </w:r>
            <w:r>
              <w:rPr>
                <w:rFonts w:hint="eastAsia" w:ascii="宋体" w:hAnsi="宋体" w:cs="宋体"/>
                <w:sz w:val="24"/>
                <w:highlight w:val="none"/>
              </w:rPr>
              <w:t xml:space="preserve">出现可选择性或可调整的报价（磋商文件另有规定的除外）</w:t>
            </w:r>
            <w:r>
              <w:rPr>
                <w:rFonts w:hint="eastAsia" w:ascii="宋体" w:hAnsi="宋体" w:cs="宋体"/>
                <w:sz w:val="24"/>
                <w:highlight w:val="none"/>
              </w:rPr>
              <w:t xml:space="preserve">；</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响应有效期</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响应文件中承诺的响应有效期满足磋商文件中载明的响应有效期的；</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签署、加盖公章</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按照磋商文件要求签署、加盖公章的；</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实质性格式</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标记为“实质性格式”的文件均按磋商文件要求提供；</w:t>
            </w:r>
            <w:r/>
          </w:p>
        </w:tc>
      </w:tr>
      <w:tr>
        <w:trPr>
          <w:jc w:val="center"/>
          <w:trHeight w:val="57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★号条款响应</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响应文件满足磋商文件</w:t>
            </w:r>
            <w:r>
              <w:rPr>
                <w:rFonts w:hint="eastAsia" w:ascii="宋体" w:hAnsi="宋体" w:cs="宋体"/>
                <w:sz w:val="24"/>
                <w:highlight w:val="none"/>
              </w:rPr>
              <w:t xml:space="preserve">第四章《采购需求》</w:t>
            </w:r>
            <w:r>
              <w:rPr>
                <w:rFonts w:hint="eastAsia" w:ascii="宋体" w:hAnsi="宋体" w:cs="宋体"/>
                <w:sz w:val="24"/>
                <w:highlight w:val="none"/>
              </w:rPr>
              <w:t xml:space="preserve">中★号条款要求的；</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分包承担主体资质（如有）</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分包承担主体具备《供应商须知资料表》载明的资质条件且提供了资质证书复印件（如有）；</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分包意向协议</w:t>
            </w:r>
            <w:r/>
          </w:p>
          <w:p>
            <w:pPr>
              <w:jc w:val="center"/>
              <w:widowControl/>
              <w:rPr>
                <w:rFonts w:ascii="宋体" w:hAnsi="宋体" w:cs="宋体"/>
                <w:sz w:val="24"/>
                <w:highlight w:val="none"/>
              </w:rPr>
            </w:pPr>
            <w:r>
              <w:rPr>
                <w:rFonts w:hint="eastAsia" w:ascii="宋体" w:hAnsi="宋体" w:cs="宋体"/>
                <w:sz w:val="24"/>
                <w:highlight w:val="none"/>
              </w:rPr>
              <w:t xml:space="preserve">（如有）</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按磋商文件规定签订并提供分包意向协议原件的复印件的；</w:t>
            </w:r>
            <w:r>
              <w:rPr>
                <w:rFonts w:hint="eastAsia" w:ascii="宋体" w:hAnsi="宋体" w:cs="宋体"/>
                <w:sz w:val="24"/>
                <w:highlight w:val="none"/>
              </w:rPr>
              <w:t xml:space="preserve">（如有）</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11</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报价的修正</w:t>
            </w:r>
            <w:r/>
          </w:p>
          <w:p>
            <w:pPr>
              <w:jc w:val="center"/>
              <w:widowControl/>
              <w:rPr>
                <w:rFonts w:ascii="宋体" w:hAnsi="宋体" w:cs="宋体"/>
                <w:sz w:val="24"/>
                <w:highlight w:val="none"/>
              </w:rPr>
            </w:pPr>
            <w:r>
              <w:rPr>
                <w:rFonts w:hint="eastAsia" w:ascii="宋体" w:hAnsi="宋体" w:cs="宋体"/>
                <w:sz w:val="24"/>
                <w:highlight w:val="none"/>
              </w:rPr>
              <w:t xml:space="preserve">（如有）</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不涉及报价修正，或响应文件报价出现前后不一致时，供应商对修正后的报价予以确认；（如有）</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公平竞争</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串通响应</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附加条件</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响应文件未含有采购人不能接受的附加条件的；</w:t>
            </w:r>
            <w:r/>
          </w:p>
        </w:tc>
      </w:tr>
      <w:tr>
        <w:trPr>
          <w:jc w:val="center"/>
          <w:trHeight w:val="685"/>
        </w:trPr>
        <w:tc>
          <w:tcPr>
            <w:tcW w:w="40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15</w:t>
            </w:r>
            <w:r/>
          </w:p>
        </w:tc>
        <w:tc>
          <w:tcPr>
            <w:tcW w:w="104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其他无效情形</w:t>
            </w:r>
            <w:r/>
          </w:p>
        </w:tc>
        <w:tc>
          <w:tcPr>
            <w:tcW w:w="3553" w:type="pct"/>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供应商、响应文件不存在不符合法律、法规和磋商文件规定的其他无效情形。</w:t>
            </w:r>
            <w:r/>
          </w:p>
        </w:tc>
      </w:tr>
    </w:tbl>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磋商、响应文件有关事项的澄清、说明或者更正和最终报价</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磋商小组所有成员应当集中与单一供应商分别进行磋商，并给予所有参加磋商的供应商平等的磋商机会。</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对磋商文件作出的实质性变动是磋商文件的有效组成部分，磋商小组应当及时通过“苏采云”政府采购一体化平台以书面形式同时通知所有参加磋商的供应商。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响应文件的澄清、说明或者更正：</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评审过程中，磋商小组会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400" w:lineRule="exact"/>
        <w:tabs>
          <w:tab w:val="left" w:pos="1080" w:leader="none"/>
          <w:tab w:val="left" w:pos="1872" w:leader="none"/>
        </w:tabs>
        <w:rPr>
          <w:rFonts w:ascii="宋体" w:hAnsi="宋体" w:cs="宋体"/>
          <w:b/>
          <w:sz w:val="24"/>
          <w:highlight w:val="none"/>
        </w:rPr>
      </w:pPr>
      <w:r>
        <w:rPr>
          <w:rFonts w:hint="eastAsia" w:ascii="宋体" w:hAnsi="宋体" w:cs="宋体"/>
          <w:b/>
          <w:sz w:val="24"/>
          <w:highlight w:val="none"/>
        </w:rPr>
        <w:t xml:space="preserve">磋商结束后，磋商小组将要求所有实质性响应的供应商在规定时间内通过“苏采云”政府采购交易系统网上开标大厅提交最终报价。</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w:t>
      </w:r>
      <w:r>
        <w:rPr>
          <w:rFonts w:hint="eastAsia" w:ascii="宋体" w:hAnsi="宋体" w:cs="宋体"/>
          <w:sz w:val="24"/>
          <w:highlight w:val="none"/>
        </w:rPr>
        <w:t xml:space="preserve">家的，竞争性磋商采购活动可以继续进行。</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最终报价是供应商响应文件的有效组成部分。</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2.8.1评审过程中出现下列情形之一的，磋商小组应当启动异常低价投标（响应）审查程序：</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（1）投标（响应）报价低于采购项目预算 50% 的，即投标（响应）报价&lt;采购项目预算×50% ；</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（2）投标（响应）报价低于采购项目最高限价 45% 的，即投标（响应）报价&lt;采购项目最高限价×45% ；</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（3）磋商小组认定的供应商报价过低、有可能影响产品质量或者不能诚信履约的其他情形。</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2.8.2 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已提交响应文件的供应商，在提交最终报价之前，可以根据磋商情况退出磋商。</w:t>
      </w:r>
      <w:r/>
    </w:p>
    <w:p>
      <w:pPr>
        <w:numPr>
          <w:ilvl w:val="1"/>
          <w:numId w:val="11"/>
        </w:numPr>
        <w:ind w:left="0" w:firstLine="482"/>
        <w:spacing w:line="400" w:lineRule="exact"/>
        <w:tabs>
          <w:tab w:val="left" w:pos="1080" w:leader="none"/>
          <w:tab w:val="left" w:pos="1872" w:leader="none"/>
        </w:tabs>
        <w:rPr>
          <w:rFonts w:ascii="宋体" w:hAnsi="宋体" w:cs="宋体"/>
          <w:b/>
          <w:bCs/>
          <w:sz w:val="24"/>
          <w:highlight w:val="none"/>
        </w:rPr>
      </w:pPr>
      <w:r>
        <w:rPr>
          <w:rFonts w:hint="eastAsia" w:ascii="宋体" w:hAnsi="宋体" w:cs="宋体"/>
          <w:b/>
          <w:bCs/>
          <w:sz w:val="24"/>
          <w:highlight w:val="none"/>
        </w:rPr>
        <w:t xml:space="preserve">磋商报价次数：按《供应商须知资料表》规定，如有多轮报价，合同单价按照最终报价同比例浮动。</w:t>
      </w:r>
      <w:r/>
    </w:p>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最终报价的算术修正及政策调整</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最终报价出现前后不一致的，按照下列规定修正：</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竞争性磋商文件对于报价修正是否另有规定：</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□有，具体规定为：___________</w:t>
      </w:r>
      <w:r/>
    </w:p>
    <w:p>
      <w:pPr>
        <w:ind w:firstLine="42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无，按下述3.2.2-3.2.5项规定修正。</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单价金额小数点或者百分比有明显错位的，以最终报价一览表的总价为准，并修改单价；</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sz w:val="24"/>
          <w:highlight w:val="none"/>
        </w:rPr>
        <w:t xml:space="preserve">其响应无效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b/>
          <w:bCs/>
          <w:sz w:val="24"/>
          <w:highlight w:val="none"/>
        </w:rPr>
      </w:pPr>
      <w:r>
        <w:rPr>
          <w:rFonts w:hint="eastAsia" w:ascii="宋体" w:hAnsi="宋体" w:cs="宋体"/>
          <w:sz w:val="24"/>
          <w:highlight w:val="none"/>
        </w:rPr>
        <w:t xml:space="preserve">落实政府采购政策的价格调整：只有符合第二章《供应商须知》4.2条规定情形的，可以享受中</w:t>
      </w:r>
      <w:r>
        <w:rPr>
          <w:rFonts w:hint="eastAsia" w:ascii="宋体" w:hAnsi="宋体" w:cs="宋体"/>
          <w:sz w:val="24"/>
          <w:highlight w:val="none"/>
        </w:rPr>
        <w:t xml:space="preserve">小企业扶持政策：</w:t>
      </w:r>
      <w:r/>
    </w:p>
    <w:p>
      <w:pPr>
        <w:numPr>
          <w:ilvl w:val="2"/>
          <w:numId w:val="11"/>
        </w:numPr>
        <w:ind w:firstLine="480"/>
        <w:spacing w:line="400" w:lineRule="exact"/>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b/>
          <w:bCs/>
          <w:color w:val="ff0000"/>
          <w:sz w:val="24"/>
          <w:highlight w:val="none"/>
        </w:rPr>
        <w:t xml:space="preserve">20%</w:t>
      </w:r>
      <w:r>
        <w:rPr>
          <w:rFonts w:hint="eastAsia" w:ascii="宋体" w:hAnsi="宋体" w:cs="宋体"/>
          <w:sz w:val="24"/>
          <w:highlight w:val="none"/>
        </w:rPr>
        <w:t xml:space="preserve">的扣除，用扣除后的价格参加评审，</w:t>
      </w:r>
      <w:r>
        <w:rPr>
          <w:rFonts w:hint="eastAsia" w:ascii="宋体" w:hAnsi="宋体" w:cs="宋体"/>
          <w:b/>
          <w:bCs/>
          <w:sz w:val="24"/>
          <w:highlight w:val="none"/>
        </w:rPr>
        <w:t xml:space="preserve">即评审价=（1-最终优惠率报价）*80%。</w:t>
      </w:r>
      <w:r/>
    </w:p>
    <w:p>
      <w:pPr>
        <w:numPr>
          <w:ilvl w:val="2"/>
          <w:numId w:val="11"/>
        </w:numPr>
        <w:ind w:firstLine="480"/>
        <w:spacing w:line="400" w:lineRule="exact"/>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w:t>
      </w:r>
      <w:r>
        <w:rPr>
          <w:rFonts w:hint="eastAsia" w:ascii="宋体" w:hAnsi="宋体" w:cs="宋体"/>
          <w:b/>
          <w:sz w:val="24"/>
          <w:highlight w:val="none"/>
        </w:rPr>
        <w:t xml:space="preserve">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30%以上的联合体或者大中型企业的报价给予3%的扣除，用扣除后的价格参加评审。</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残疾人福利性单位按竞争性磋商文件要求提供了《残疾人福利性单位声明函》（见附件）的，视同小微企业。</w:t>
      </w:r>
      <w:r/>
    </w:p>
    <w:p>
      <w:pPr>
        <w:numPr>
          <w:ilvl w:val="2"/>
          <w:numId w:val="11"/>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其他为落实政府采购政策实施的优先采购：___/___。</w:t>
      </w:r>
      <w:r/>
    </w:p>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磋商环节及提交最终报价后如出现以下情况的，供应商的</w:t>
      </w:r>
      <w:r>
        <w:rPr>
          <w:rFonts w:hint="eastAsia" w:ascii="宋体" w:hAnsi="宋体" w:cs="宋体"/>
          <w:b/>
          <w:sz w:val="24"/>
          <w:highlight w:val="none"/>
        </w:rPr>
        <w:t xml:space="preserve">响应文件无效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供应商对实质性变动不予确认的；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不满足磋商文件★号条款或磋商文件技术指标超出磋商文件《采购需求》中主要技术参数允许偏差的最大范围的（如有）；</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未按照磋商小组规定的时间、逾期提交最终报价的；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如供应商的最终报价超过竞争性磋商文件中规定的项目/采购包预算金额或者项目/采购包最高限价的；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响应文件中出现可选择性或可调整的报价的（竞争性磋商文件另有规定的除外）；</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最终报价出现前后不一致，供应商对修正后的报价不予确认的；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其他：___/___。</w:t>
      </w:r>
      <w:bookmarkEnd w:id="624"/>
      <w:r/>
      <w:bookmarkEnd w:id="625"/>
      <w:r/>
      <w:r/>
    </w:p>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评审方法和评审标准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竞争性磋商文件中没有规定的评审标准不得作为评审依据。</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非政府强制采购的节能产品或环境标志产品，依据品目清单和认证证书实施政府优先采购。优先采购的具体规定（如涉及）__/____。</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关于无线局域网认证产品政府采购清单中的产品，优先采购的具体规定（如涉及）___/___。</w:t>
      </w:r>
      <w:r/>
    </w:p>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确定</w:t>
      </w:r>
      <w:bookmarkStart w:id="641" w:name="_Toc195842911"/>
      <w:r/>
      <w:bookmarkStart w:id="642" w:name="_Toc150774646"/>
      <w:r/>
      <w:bookmarkStart w:id="643" w:name="_Toc127161460"/>
      <w:r/>
      <w:bookmarkStart w:id="644" w:name="_Toc149720839"/>
      <w:r/>
      <w:bookmarkStart w:id="645" w:name="_Toc305158814"/>
      <w:r/>
      <w:bookmarkStart w:id="646" w:name="_Toc226309790"/>
      <w:r/>
      <w:bookmarkStart w:id="647" w:name="_Toc151193934"/>
      <w:r/>
      <w:bookmarkStart w:id="648" w:name="_Toc265228384"/>
      <w:r/>
      <w:bookmarkStart w:id="649" w:name="_Toc226337242"/>
      <w:r/>
      <w:bookmarkStart w:id="650" w:name="_Toc164608815"/>
      <w:r/>
      <w:bookmarkStart w:id="651" w:name="_Toc127151747"/>
      <w:r/>
      <w:bookmarkStart w:id="652" w:name="_Toc150480784"/>
      <w:r/>
      <w:bookmarkStart w:id="653" w:name="_Toc520356170"/>
      <w:r/>
      <w:bookmarkStart w:id="654" w:name="_Toc305158888"/>
      <w:r/>
      <w:bookmarkStart w:id="655" w:name="_Toc164229387"/>
      <w:r/>
      <w:bookmarkStart w:id="656" w:name="_Toc142311048"/>
      <w:r/>
      <w:bookmarkStart w:id="657" w:name="_Toc226965819"/>
      <w:r/>
      <w:bookmarkStart w:id="658" w:name="_Toc150774751"/>
      <w:r/>
      <w:bookmarkStart w:id="659" w:name="_Toc164351640"/>
      <w:r/>
      <w:bookmarkStart w:id="660" w:name="_Toc264969236"/>
      <w:r/>
      <w:bookmarkStart w:id="661" w:name="_Toc127151546"/>
      <w:r/>
      <w:bookmarkStart w:id="662" w:name="_Toc151193716"/>
      <w:r/>
      <w:bookmarkStart w:id="663" w:name="_Toc164229241"/>
      <w:r/>
      <w:bookmarkStart w:id="664" w:name="_Toc164608660"/>
      <w:r/>
      <w:bookmarkStart w:id="665" w:name="_Toc151193860"/>
      <w:r/>
      <w:bookmarkStart w:id="666" w:name="_Toc150509297"/>
      <w:r/>
      <w:bookmarkStart w:id="667" w:name="_Toc151193644"/>
      <w:r/>
      <w:bookmarkStart w:id="668" w:name="_Toc226965736"/>
      <w:r/>
      <w:bookmarkStart w:id="669" w:name="_Toc151190173"/>
      <w:r/>
      <w:bookmarkStart w:id="670" w:name="_Toc151193788"/>
      <w:r/>
      <w:bookmarkStart w:id="671" w:name="_Ref467307010"/>
      <w:r>
        <w:rPr>
          <w:rFonts w:hint="eastAsia" w:ascii="宋体" w:hAnsi="宋体" w:cs="宋体"/>
          <w:sz w:val="24"/>
          <w:highlight w:val="none"/>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szCs w:val="20"/>
          <w:highlight w:val="none"/>
        </w:rPr>
        <w:t xml:space="preserve">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磋商小组要对评分汇总情况进行复核，特别是对排名第一的、报价最低的、响应文件被认定为无效的情形进行重点复核。</w:t>
      </w:r>
      <w:r/>
    </w:p>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报告违法行为</w:t>
      </w:r>
      <w:r/>
    </w:p>
    <w:p>
      <w:pPr>
        <w:numPr>
          <w:ilvl w:val="1"/>
          <w:numId w:val="11"/>
        </w:numPr>
        <w:ind w:left="0" w:firstLine="480"/>
        <w:spacing w:line="400" w:lineRule="exact"/>
        <w:widowControl/>
        <w:tabs>
          <w:tab w:val="left" w:pos="1080" w:leader="none"/>
          <w:tab w:val="left" w:pos="1872" w:leader="none"/>
        </w:tabs>
        <w:rPr>
          <w:rFonts w:ascii="宋体" w:hAnsi="宋体" w:cs="宋体"/>
          <w:b/>
          <w:sz w:val="24"/>
          <w:highlight w:val="none"/>
        </w:rPr>
      </w:pPr>
      <w:r>
        <w:rPr>
          <w:rFonts w:hint="eastAsia" w:ascii="宋体" w:hAnsi="宋体" w:cs="宋体"/>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r/>
    </w:p>
    <w:p>
      <w:pPr>
        <w:pStyle w:val="1344"/>
        <w:numPr>
          <w:ilvl w:val="0"/>
          <w:numId w:val="12"/>
        </w:numPr>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bl>
      <w:tblPr>
        <w:tblStyle w:val="135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030"/>
        <w:gridCol w:w="671"/>
        <w:gridCol w:w="6286"/>
      </w:tblGrid>
      <w:tr>
        <w:trPr>
          <w:trHeight w:val="454"/>
          <w:tblHeader/>
        </w:trPr>
        <w:tc>
          <w:tcPr>
            <w:tcW w:w="417"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tcW w:w="591"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评分因素</w:t>
            </w:r>
            <w:r/>
          </w:p>
        </w:tc>
        <w:tc>
          <w:tcPr>
            <w:tcW w:w="385"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分值</w:t>
            </w:r>
            <w:r/>
          </w:p>
        </w:tc>
        <w:tc>
          <w:tcPr>
            <w:tcW w:w="3605"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评分标准</w:t>
            </w:r>
            <w:r/>
          </w:p>
        </w:tc>
      </w:tr>
      <w:tr>
        <w:trPr>
          <w:trHeight w:val="454"/>
        </w:trPr>
        <w:tc>
          <w:tcPr>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59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价格分</w:t>
            </w:r>
            <w:r/>
          </w:p>
        </w:tc>
        <w:tc>
          <w:tcPr>
            <w:tcW w:w="38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35</w:t>
            </w:r>
            <w:r/>
          </w:p>
        </w:tc>
        <w:tc>
          <w:tcPr>
            <w:tcW w:w="3605" w:type="pct"/>
            <w:vAlign w:val="center"/>
            <w:textDirection w:val="lrTb"/>
            <w:noWrap w:val="false"/>
          </w:tcPr>
          <w:p>
            <w:pPr>
              <w:rPr>
                <w:rFonts w:ascii="宋体" w:hAnsi="宋体" w:cs="宋体"/>
                <w:bCs/>
                <w:sz w:val="24"/>
                <w:highlight w:val="none"/>
              </w:rPr>
            </w:pPr>
            <w:r>
              <w:rPr>
                <w:rFonts w:hint="eastAsia" w:ascii="宋体" w:hAnsi="宋体" w:cs="宋体"/>
                <w:bCs/>
                <w:sz w:val="24"/>
                <w:highlight w:val="none"/>
              </w:rPr>
              <w:t xml:space="preserve">满足磋商文件要求且</w:t>
            </w:r>
            <w:r>
              <w:rPr>
                <w:rFonts w:hint="eastAsia" w:ascii="宋体" w:hAnsi="宋体" w:cs="宋体"/>
                <w:b/>
                <w:sz w:val="24"/>
                <w:highlight w:val="none"/>
              </w:rPr>
              <w:t xml:space="preserve">最终报价</w:t>
            </w:r>
            <w:r>
              <w:rPr>
                <w:rFonts w:hint="eastAsia" w:ascii="宋体" w:hAnsi="宋体" w:cs="宋体"/>
                <w:bCs/>
                <w:sz w:val="24"/>
                <w:highlight w:val="none"/>
              </w:rPr>
              <w:t xml:space="preserve">最低的报价为磋商基准价，其价格分为满分。其他供应商的价格分统一按照下列公式计算：</w:t>
            </w:r>
            <w:r/>
          </w:p>
          <w:p>
            <w:pPr>
              <w:rPr>
                <w:rFonts w:ascii="宋体" w:hAnsi="宋体" w:cs="宋体"/>
                <w:bCs/>
                <w:sz w:val="24"/>
                <w:highlight w:val="none"/>
              </w:rPr>
            </w:pPr>
            <w:r>
              <w:rPr>
                <w:rFonts w:hint="eastAsia" w:ascii="宋体" w:hAnsi="宋体" w:cs="宋体"/>
                <w:bCs/>
                <w:sz w:val="24"/>
                <w:highlight w:val="none"/>
              </w:rPr>
              <w:t xml:space="preserve">价格分得分＝（磋商基准价/最终报价）×分值。</w:t>
            </w:r>
            <w:r/>
          </w:p>
          <w:p>
            <w:pPr>
              <w:rPr>
                <w:rFonts w:ascii="宋体" w:hAnsi="宋体" w:cs="宋体"/>
                <w:b/>
                <w:bCs/>
                <w:sz w:val="24"/>
                <w:highlight w:val="none"/>
              </w:rPr>
            </w:pPr>
            <w:r>
              <w:rPr>
                <w:rFonts w:hint="eastAsia" w:ascii="宋体" w:hAnsi="宋体" w:cs="宋体"/>
                <w:b/>
                <w:sz w:val="24"/>
                <w:highlight w:val="none"/>
              </w:rPr>
              <w:t xml:space="preserve">注：评审时最终报价以（1-优惠率）*100%计算价格分，此处最终报价指经过报价修正；及因落实政府采购政策进行价格调整后的报价，详见第三章《评审程序、评审方法和评审标准》3.2及3.3。</w:t>
            </w:r>
            <w:r/>
          </w:p>
        </w:tc>
      </w:tr>
      <w:tr>
        <w:trPr>
          <w:trHeight w:val="454"/>
        </w:trPr>
        <w:tc>
          <w:tcPr>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tcW w:w="59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主观分</w:t>
            </w:r>
            <w:r/>
          </w:p>
        </w:tc>
        <w:tc>
          <w:tcPr>
            <w:tcW w:w="38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30</w:t>
            </w:r>
            <w:r/>
          </w:p>
        </w:tc>
        <w:tc>
          <w:tcPr>
            <w:tcW w:w="3605" w:type="pct"/>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trHeight w:val="454"/>
        </w:trPr>
        <w:tc>
          <w:tcPr>
            <w:shd w:val="clear" w:color="auto" w:fill="auto"/>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2.1</w:t>
            </w:r>
            <w:r/>
          </w:p>
        </w:tc>
        <w:tc>
          <w:tcPr>
            <w:shd w:val="clear" w:color="auto" w:fill="auto"/>
            <w:tcW w:w="591" w:type="pct"/>
            <w:vAlign w:val="center"/>
            <w:textDirection w:val="lrTb"/>
            <w:noWrap w:val="false"/>
          </w:tcPr>
          <w:p>
            <w:pPr>
              <w:jc w:val="center"/>
              <w:rPr>
                <w:rFonts w:ascii="宋体" w:hAnsi="宋体" w:cs="宋体"/>
                <w:sz w:val="24"/>
                <w:highlight w:val="none"/>
              </w:rPr>
            </w:pPr>
            <w:r>
              <w:rPr>
                <w:rFonts w:hint="eastAsia" w:cs="宋体" w:asciiTheme="minorEastAsia" w:hAnsiTheme="minorEastAsia"/>
                <w:bCs/>
                <w:sz w:val="24"/>
                <w:highlight w:val="none"/>
              </w:rPr>
              <w:t xml:space="preserve">总体实施方案</w:t>
            </w:r>
            <w:r/>
          </w:p>
        </w:tc>
        <w:tc>
          <w:tcPr>
            <w:shd w:val="clear" w:color="auto" w:fill="auto"/>
            <w:tcW w:w="38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10</w:t>
            </w:r>
            <w:r/>
          </w:p>
        </w:tc>
        <w:tc>
          <w:tcPr>
            <w:shd w:val="clear" w:color="auto" w:fill="auto"/>
            <w:tcW w:w="3605" w:type="pct"/>
            <w:vAlign w:val="center"/>
            <w:textDirection w:val="lrTb"/>
            <w:noWrap w:val="false"/>
          </w:tcPr>
          <w:p>
            <w:pPr>
              <w:jc w:val="left"/>
              <w:widowControl/>
              <w:rPr>
                <w:rFonts w:ascii="宋体" w:hAnsi="宋体" w:cs="宋体"/>
                <w:sz w:val="24"/>
                <w:highlight w:val="none"/>
              </w:rPr>
            </w:pPr>
            <w:r>
              <w:rPr>
                <w:rFonts w:hint="eastAsia" w:cs="宋体" w:asciiTheme="minorEastAsia" w:hAnsiTheme="minorEastAsia"/>
                <w:sz w:val="24"/>
                <w:highlight w:val="none"/>
              </w:rPr>
              <w:t xml:space="preserve">根据供应商为</w:t>
            </w:r>
            <w:r>
              <w:rPr>
                <w:rFonts w:hint="eastAsia" w:cs="宋体" w:asciiTheme="minorEastAsia" w:hAnsiTheme="minorEastAsia"/>
                <w:bCs/>
                <w:sz w:val="24"/>
                <w:highlight w:val="none"/>
              </w:rPr>
              <w:t xml:space="preserve">零星工程项目制定的总体实施方案、成立的管理机构和制定的管理措施等进行打分</w:t>
            </w:r>
            <w:r>
              <w:rPr>
                <w:rFonts w:hint="eastAsia" w:cs="宋体" w:asciiTheme="minorEastAsia" w:hAnsiTheme="minorEastAsia"/>
                <w:sz w:val="24"/>
                <w:highlight w:val="none"/>
              </w:rPr>
              <w:t xml:space="preserve">。</w:t>
            </w:r>
            <w:r>
              <w:rPr>
                <w:rFonts w:hint="eastAsia" w:ascii="宋体" w:hAnsi="宋体" w:cs="宋体"/>
                <w:sz w:val="24"/>
                <w:highlight w:val="none"/>
              </w:rPr>
              <w:t xml:space="preserve">方案先进、完整、可行，主导工程内容、施工方法明确、详尽、合理，能完全满足项目实施要求，得10分；方案较先进、完整、可行，主导工程内容、施工方法较明确、详尽、合理，能基本满足项目实施要求，得7分；方案内容较简单，对项目实施要求响应一般，得4分；方案内容较差、无针对性或可行性较差，得1分；未提供本项不得分。</w:t>
            </w:r>
            <w:r/>
          </w:p>
        </w:tc>
      </w:tr>
      <w:tr>
        <w:trPr>
          <w:trHeight w:val="454"/>
        </w:trPr>
        <w:tc>
          <w:tcPr>
            <w:shd w:val="clear" w:color="auto" w:fill="auto"/>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2.2</w:t>
            </w:r>
            <w:r/>
          </w:p>
        </w:tc>
        <w:tc>
          <w:tcPr>
            <w:shd w:val="clear" w:color="auto" w:fill="auto"/>
            <w:tcW w:w="591" w:type="pct"/>
            <w:vAlign w:val="center"/>
            <w:textDirection w:val="lrTb"/>
            <w:noWrap w:val="false"/>
          </w:tcPr>
          <w:p>
            <w:pPr>
              <w:jc w:val="center"/>
              <w:rPr>
                <w:rFonts w:ascii="宋体" w:hAnsi="宋体" w:cs="宋体"/>
                <w:sz w:val="24"/>
                <w:highlight w:val="none"/>
              </w:rPr>
            </w:pPr>
            <w:r>
              <w:rPr>
                <w:rFonts w:hint="eastAsia" w:cs="宋体" w:asciiTheme="minorEastAsia" w:hAnsiTheme="minorEastAsia"/>
                <w:sz w:val="24"/>
                <w:highlight w:val="none"/>
              </w:rPr>
              <w:t xml:space="preserve">服务措施</w:t>
            </w:r>
            <w:r/>
          </w:p>
        </w:tc>
        <w:tc>
          <w:tcPr>
            <w:shd w:val="clear" w:color="auto" w:fill="auto"/>
            <w:tcW w:w="38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10</w:t>
            </w:r>
            <w:r/>
          </w:p>
        </w:tc>
        <w:tc>
          <w:tcPr>
            <w:shd w:val="clear" w:color="auto" w:fill="auto"/>
            <w:tcW w:w="3605" w:type="pct"/>
            <w:vAlign w:val="center"/>
            <w:textDirection w:val="lrTb"/>
            <w:noWrap w:val="false"/>
          </w:tcPr>
          <w:p>
            <w:pPr>
              <w:jc w:val="left"/>
              <w:rPr>
                <w:rFonts w:ascii="宋体" w:hAnsi="宋体" w:cs="宋体"/>
                <w:sz w:val="24"/>
                <w:highlight w:val="none"/>
              </w:rPr>
            </w:pPr>
            <w:r>
              <w:rPr>
                <w:rFonts w:hint="eastAsia" w:cs="宋体" w:asciiTheme="minorEastAsia" w:hAnsiTheme="minorEastAsia"/>
                <w:sz w:val="24"/>
                <w:highlight w:val="none"/>
              </w:rPr>
              <w:t xml:space="preserve">根据供应商服务承诺情况，包括但不限于工期保证措施、质量保证措施、安全文明保证措施、保证环保检测合格措施、对民工工资与材料款发放措施等打分：服务措施内容完整、可行，能完全满足项目实施要求，得10分；服务措施内容较具体、可行，能基本满足项目实施要求，得7分；服务措施内容较简单，对项目实施要求响应一般，得4分；服务措施内容较差、无针对性或可行性较差，得1分；未提供本项不得分。</w:t>
            </w:r>
            <w:r/>
          </w:p>
        </w:tc>
      </w:tr>
      <w:tr>
        <w:trPr>
          <w:trHeight w:val="454"/>
        </w:trPr>
        <w:tc>
          <w:tcPr>
            <w:shd w:val="clear" w:color="auto" w:fill="auto"/>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2.3</w:t>
            </w:r>
            <w:r/>
          </w:p>
        </w:tc>
        <w:tc>
          <w:tcPr>
            <w:tcW w:w="591"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人员配备方案</w:t>
            </w:r>
            <w:r/>
          </w:p>
        </w:tc>
        <w:tc>
          <w:tcPr>
            <w:tcW w:w="38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6</w:t>
            </w:r>
            <w:r/>
          </w:p>
        </w:tc>
        <w:tc>
          <w:tcPr>
            <w:tcW w:w="3605" w:type="pct"/>
            <w:vAlign w:val="center"/>
            <w:textDirection w:val="lrTb"/>
            <w:noWrap w:val="false"/>
          </w:tcPr>
          <w:p>
            <w:pPr>
              <w:jc w:val="left"/>
              <w:widowControl/>
              <w:rPr>
                <w:rFonts w:ascii="宋体" w:hAnsi="宋体" w:cs="宋体"/>
                <w:sz w:val="24"/>
                <w:highlight w:val="none"/>
              </w:rPr>
            </w:pPr>
            <w:r>
              <w:rPr>
                <w:rFonts w:hint="eastAsia" w:cs="宋体" w:asciiTheme="minorEastAsia" w:hAnsiTheme="minorEastAsia"/>
                <w:bCs/>
                <w:sz w:val="24"/>
                <w:highlight w:val="none"/>
              </w:rPr>
              <w:t xml:space="preserve">根据供应商项目组人员（包括技术负责人、安全员及其他专业技术人员等）配备齐全度、技术能力等级情况打分：人员配备方案完整、合理、可行，能完全满足项目实施要求，得6分；人员配备方案较完整、合理、可行，能基本满足项目实施要求，得4分；人员配备方案简单，对项目实施要求响应一般，得2分；人员配备方案差、无针对性或可行性的，得1分；未提供本项不得分。</w:t>
            </w:r>
            <w:r/>
          </w:p>
        </w:tc>
      </w:tr>
      <w:tr>
        <w:trPr>
          <w:trHeight w:val="454"/>
        </w:trPr>
        <w:tc>
          <w:tcPr>
            <w:shd w:val="clear" w:color="auto" w:fill="auto"/>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2.4</w:t>
            </w:r>
            <w:r/>
          </w:p>
        </w:tc>
        <w:tc>
          <w:tcPr>
            <w:tcW w:w="591"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设施设备配备方案</w:t>
            </w:r>
            <w:r/>
          </w:p>
        </w:tc>
        <w:tc>
          <w:tcPr>
            <w:tcW w:w="38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4</w:t>
            </w:r>
            <w:r/>
          </w:p>
        </w:tc>
        <w:tc>
          <w:tcPr>
            <w:tcW w:w="3605" w:type="pct"/>
            <w:vAlign w:val="center"/>
            <w:textDirection w:val="lrTb"/>
            <w:noWrap w:val="false"/>
          </w:tcPr>
          <w:p>
            <w:pPr>
              <w:jc w:val="left"/>
              <w:widowControl/>
              <w:rPr>
                <w:rFonts w:ascii="宋体" w:hAnsi="宋体" w:cs="宋体"/>
                <w:sz w:val="24"/>
                <w:highlight w:val="none"/>
              </w:rPr>
            </w:pPr>
            <w:r>
              <w:rPr>
                <w:rFonts w:hint="eastAsia" w:cs="宋体" w:asciiTheme="minorEastAsia" w:hAnsiTheme="minorEastAsia"/>
                <w:sz w:val="24"/>
                <w:highlight w:val="none"/>
              </w:rPr>
              <w:t xml:space="preserve">根据供应商提供的拟投入本项目主要施工设备、质量检测设备等专业设备打分：设施设备配备</w:t>
            </w:r>
            <w:r>
              <w:rPr>
                <w:rFonts w:hint="eastAsia" w:cs="宋体" w:asciiTheme="minorEastAsia" w:hAnsiTheme="minorEastAsia"/>
                <w:bCs/>
                <w:sz w:val="24"/>
                <w:highlight w:val="none"/>
              </w:rPr>
              <w:t xml:space="preserve">方案完整、可行，设备投入合理，能完全满足项目实施要求，得4分；</w:t>
            </w:r>
            <w:r>
              <w:rPr>
                <w:rFonts w:hint="eastAsia" w:cs="宋体" w:asciiTheme="minorEastAsia" w:hAnsiTheme="minorEastAsia"/>
                <w:sz w:val="24"/>
                <w:highlight w:val="none"/>
              </w:rPr>
              <w:t xml:space="preserve">设施设备配备</w:t>
            </w:r>
            <w:r>
              <w:rPr>
                <w:rFonts w:hint="eastAsia" w:cs="宋体" w:asciiTheme="minorEastAsia" w:hAnsiTheme="minorEastAsia"/>
                <w:bCs/>
                <w:sz w:val="24"/>
                <w:highlight w:val="none"/>
              </w:rPr>
              <w:t xml:space="preserve">方案较具体、可行，设备投入基本合理，能基本满足项目实施要求，得3分；</w:t>
            </w:r>
            <w:r>
              <w:rPr>
                <w:rFonts w:hint="eastAsia" w:cs="宋体" w:asciiTheme="minorEastAsia" w:hAnsiTheme="minorEastAsia"/>
                <w:sz w:val="24"/>
                <w:highlight w:val="none"/>
              </w:rPr>
              <w:t xml:space="preserve">设施设备配备</w:t>
            </w:r>
            <w:r>
              <w:rPr>
                <w:rFonts w:hint="eastAsia" w:cs="宋体" w:asciiTheme="minorEastAsia" w:hAnsiTheme="minorEastAsia"/>
                <w:bCs/>
                <w:sz w:val="24"/>
                <w:highlight w:val="none"/>
              </w:rPr>
              <w:t xml:space="preserve">方案内容较简单，对项目实施要求响应一般，得2分；</w:t>
            </w:r>
            <w:r>
              <w:rPr>
                <w:rFonts w:hint="eastAsia" w:cs="宋体" w:asciiTheme="minorEastAsia" w:hAnsiTheme="minorEastAsia"/>
                <w:sz w:val="24"/>
                <w:highlight w:val="none"/>
              </w:rPr>
              <w:t xml:space="preserve">设施设备配备</w:t>
            </w:r>
            <w:r>
              <w:rPr>
                <w:rFonts w:hint="eastAsia" w:cs="宋体" w:asciiTheme="minorEastAsia" w:hAnsiTheme="minorEastAsia"/>
                <w:bCs/>
                <w:sz w:val="24"/>
                <w:highlight w:val="none"/>
              </w:rPr>
              <w:t xml:space="preserve">方案内容较差、无针对性或可行性较差，得1分；未提供本项不得分。</w:t>
            </w:r>
            <w:r/>
          </w:p>
        </w:tc>
      </w:tr>
      <w:tr>
        <w:trPr>
          <w:trHeight w:val="454"/>
        </w:trPr>
        <w:tc>
          <w:tcPr>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tcW w:w="59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客观分</w:t>
            </w:r>
            <w:r/>
          </w:p>
        </w:tc>
        <w:tc>
          <w:tcPr>
            <w:tcW w:w="38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35</w:t>
            </w:r>
            <w:r/>
          </w:p>
        </w:tc>
        <w:tc>
          <w:tcPr>
            <w:tcW w:w="3605" w:type="pct"/>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trHeight w:val="454"/>
        </w:trPr>
        <w:tc>
          <w:tcPr>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3.1</w:t>
            </w:r>
            <w:r/>
          </w:p>
        </w:tc>
        <w:tc>
          <w:tcPr>
            <w:tcW w:w="591"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体系认证</w:t>
            </w:r>
            <w:r/>
          </w:p>
        </w:tc>
        <w:tc>
          <w:tcPr>
            <w:tcW w:w="385"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3</w:t>
            </w:r>
            <w:r/>
          </w:p>
        </w:tc>
        <w:tc>
          <w:tcPr>
            <w:tcW w:w="3605" w:type="pct"/>
            <w:vAlign w:val="center"/>
            <w:textDirection w:val="lrTb"/>
            <w:noWrap w:val="false"/>
          </w:tcPr>
          <w:p>
            <w:pPr>
              <w:widowControl/>
              <w:rPr>
                <w:rFonts w:ascii="宋体" w:hAnsi="宋体" w:cs="宋体"/>
                <w:b/>
                <w:sz w:val="24"/>
                <w:highlight w:val="none"/>
              </w:rPr>
            </w:pPr>
            <w:r>
              <w:rPr>
                <w:rFonts w:hint="eastAsia" w:asciiTheme="minorEastAsia" w:hAnsiTheme="minorEastAsia"/>
                <w:sz w:val="24"/>
                <w:highlight w:val="none"/>
              </w:rPr>
              <w:t xml:space="preserve">供应商具有质量管理体系认证证书、职业健康安全管理体系认证证书、环境管理体系认证证书的，提供1项得1分，最高得3分。</w:t>
            </w:r>
            <w:r>
              <w:rPr>
                <w:rFonts w:hint="eastAsia" w:asciiTheme="minorEastAsia" w:hAnsiTheme="minorEastAsia"/>
                <w:b/>
                <w:bCs/>
                <w:sz w:val="24"/>
                <w:highlight w:val="none"/>
              </w:rPr>
              <w:t xml:space="preserve">同时</w:t>
            </w:r>
            <w:r>
              <w:rPr>
                <w:rFonts w:hint="eastAsia" w:ascii="宋体" w:hAnsi="宋体" w:cs="宋体"/>
                <w:b/>
                <w:color w:val="000000"/>
                <w:sz w:val="24"/>
                <w:highlight w:val="none"/>
                <w:lang w:bidi="ar"/>
              </w:rPr>
              <w:t xml:space="preserve">提供证书扫描件和</w:t>
            </w:r>
            <w:r>
              <w:rPr>
                <w:rFonts w:hint="eastAsia" w:ascii="宋体" w:hAnsi="宋体" w:cs="宋体"/>
                <w:b/>
                <w:bCs/>
                <w:sz w:val="24"/>
                <w:highlight w:val="none"/>
              </w:rPr>
              <w:t xml:space="preserve">国家市场监督管理总局全国认证认可信息公共服务平台（http://www.cnca.gov.cn）查询状态显示有效的截图，</w:t>
            </w:r>
            <w:r>
              <w:rPr>
                <w:rFonts w:hint="eastAsia" w:ascii="宋体" w:hAnsi="宋体" w:cs="宋体"/>
                <w:b/>
                <w:color w:val="000000"/>
                <w:sz w:val="24"/>
                <w:highlight w:val="none"/>
                <w:lang w:bidi="ar"/>
              </w:rPr>
              <w:t xml:space="preserve">未提供或提供材料不齐全不得分。</w:t>
            </w:r>
            <w:r/>
          </w:p>
        </w:tc>
      </w:tr>
      <w:tr>
        <w:trPr>
          <w:trHeight w:val="90"/>
        </w:trPr>
        <w:tc>
          <w:tcPr>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3.2</w:t>
            </w:r>
            <w:r/>
          </w:p>
        </w:tc>
        <w:tc>
          <w:tcPr>
            <w:tcW w:w="591"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供应商业绩</w:t>
            </w:r>
            <w:r/>
          </w:p>
        </w:tc>
        <w:tc>
          <w:tcPr>
            <w:tcW w:w="385"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15</w:t>
            </w:r>
            <w:r/>
          </w:p>
        </w:tc>
        <w:tc>
          <w:tcPr>
            <w:tcW w:w="3605" w:type="pct"/>
            <w:vAlign w:val="center"/>
            <w:textDirection w:val="lrTb"/>
            <w:noWrap w:val="false"/>
          </w:tcPr>
          <w:p>
            <w:pPr>
              <w:widowControl/>
              <w:rPr>
                <w:rFonts w:ascii="宋体" w:hAnsi="宋体" w:cs="宋体"/>
                <w:b/>
                <w:bCs/>
                <w:sz w:val="24"/>
                <w:highlight w:val="none"/>
              </w:rPr>
            </w:pPr>
            <w:r>
              <w:rPr>
                <w:rFonts w:hint="eastAsia" w:asciiTheme="minorEastAsia" w:hAnsiTheme="minorEastAsia"/>
                <w:sz w:val="24"/>
                <w:highlight w:val="none"/>
              </w:rPr>
              <w:t xml:space="preserve">供应商2022年以来所完成的类似零星维修工程项目业绩的，有一项得3 分，本项最高得15分。</w:t>
            </w:r>
            <w:r>
              <w:rPr>
                <w:rFonts w:hint="eastAsia" w:asciiTheme="minorEastAsia" w:hAnsiTheme="minorEastAsia"/>
                <w:b/>
                <w:bCs/>
                <w:sz w:val="24"/>
                <w:highlight w:val="none"/>
              </w:rPr>
              <w:t xml:space="preserve">与项目经理业绩不重复计分。</w:t>
            </w:r>
            <w:r>
              <w:rPr>
                <w:rFonts w:hint="eastAsia" w:ascii="宋体" w:hAnsi="宋体" w:cs="宋体"/>
                <w:b/>
                <w:bCs/>
                <w:sz w:val="24"/>
                <w:highlight w:val="none"/>
              </w:rPr>
              <w:t xml:space="preserve">提供证明材料包括①</w:t>
            </w:r>
            <w:r>
              <w:rPr>
                <w:rFonts w:hint="eastAsia" w:ascii="宋体" w:hAnsi="宋体" w:cs="宋体"/>
                <w:b/>
                <w:bCs/>
                <w:sz w:val="24"/>
                <w:highlight w:val="none"/>
              </w:rPr>
              <w:t xml:space="preserve">合同；②竣工验收报告</w:t>
            </w:r>
            <w:r>
              <w:rPr>
                <w:rFonts w:hint="eastAsia" w:ascii="宋体" w:hAnsi="宋体" w:cs="宋体"/>
                <w:b/>
                <w:bCs/>
                <w:sz w:val="24"/>
                <w:highlight w:val="none"/>
              </w:rPr>
              <w:t xml:space="preserve">或审计</w:t>
            </w:r>
            <w:r>
              <w:rPr>
                <w:rFonts w:hint="eastAsia" w:ascii="宋体" w:hAnsi="宋体" w:cs="宋体"/>
                <w:b/>
                <w:bCs/>
                <w:sz w:val="24"/>
                <w:highlight w:val="none"/>
                <w:lang w:val="en-US" w:eastAsia="zh-CN"/>
              </w:rPr>
              <w:t xml:space="preserve">单位</w:t>
            </w:r>
            <w:r>
              <w:rPr>
                <w:rFonts w:hint="eastAsia" w:ascii="宋体" w:hAnsi="宋体" w:cs="宋体"/>
                <w:b/>
                <w:bCs/>
                <w:sz w:val="24"/>
                <w:highlight w:val="none"/>
              </w:rPr>
              <w:t xml:space="preserve">出具的审定单。时间以合同签订时间为准。</w:t>
            </w:r>
            <w:r>
              <w:rPr>
                <w:rFonts w:hint="eastAsia" w:asciiTheme="minorEastAsia" w:hAnsiTheme="minorEastAsia"/>
                <w:b/>
                <w:bCs/>
                <w:sz w:val="24"/>
                <w:highlight w:val="none"/>
              </w:rPr>
              <w:t xml:space="preserve">同一份业绩按分值高的计算得分。材料提供不全不得分。</w:t>
            </w:r>
            <w:r/>
          </w:p>
        </w:tc>
      </w:tr>
      <w:tr>
        <w:trPr>
          <w:trHeight w:val="454"/>
        </w:trPr>
        <w:tc>
          <w:tcPr>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3.3</w:t>
            </w:r>
            <w:r/>
          </w:p>
        </w:tc>
        <w:tc>
          <w:tcPr>
            <w:tcW w:w="591"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项目经理资质</w:t>
            </w:r>
            <w:r/>
          </w:p>
        </w:tc>
        <w:tc>
          <w:tcPr>
            <w:tcW w:w="385"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2</w:t>
            </w:r>
            <w:r/>
          </w:p>
        </w:tc>
        <w:tc>
          <w:tcPr>
            <w:tcW w:w="3605" w:type="pct"/>
            <w:vAlign w:val="center"/>
            <w:textDirection w:val="lrTb"/>
            <w:noWrap w:val="false"/>
          </w:tcPr>
          <w:p>
            <w:pPr>
              <w:widowControl/>
              <w:rPr>
                <w:highlight w:val="none"/>
              </w:rPr>
            </w:pPr>
            <w:r>
              <w:rPr>
                <w:rFonts w:hint="eastAsia" w:asciiTheme="minorEastAsia" w:hAnsiTheme="minorEastAsia"/>
                <w:sz w:val="24"/>
                <w:highlight w:val="none"/>
              </w:rPr>
              <w:t xml:space="preserve">项目经理具备建设主管部门颁发的建造师执业证书，得1分；具有安全生产考核合格证书（B证），得1分。本项最高得2分。</w:t>
            </w:r>
            <w:r>
              <w:rPr>
                <w:rFonts w:hint="eastAsia" w:asciiTheme="minorEastAsia" w:hAnsiTheme="minorEastAsia"/>
                <w:b/>
                <w:bCs/>
                <w:sz w:val="24"/>
                <w:highlight w:val="none"/>
              </w:rPr>
              <w:t xml:space="preserve">提供</w:t>
            </w:r>
            <w:r>
              <w:rPr>
                <w:rFonts w:hint="eastAsia" w:ascii="宋体" w:hAnsi="宋体" w:cs="宋体"/>
                <w:b/>
                <w:bCs/>
                <w:sz w:val="24"/>
                <w:highlight w:val="none"/>
              </w:rPr>
              <w:t xml:space="preserve">证书扫描件以及供应商为其缴纳的近六个月内任意连续三个月的社保证明材料并加盖供应商公章。</w:t>
            </w:r>
            <w:r>
              <w:rPr>
                <w:rFonts w:hint="eastAsia" w:asciiTheme="minorEastAsia" w:hAnsiTheme="minorEastAsia"/>
                <w:b/>
                <w:bCs/>
                <w:sz w:val="24"/>
                <w:highlight w:val="none"/>
              </w:rPr>
              <w:t xml:space="preserve">材料提供不全不得分。</w:t>
            </w:r>
            <w:r/>
          </w:p>
        </w:tc>
      </w:tr>
      <w:tr>
        <w:trPr>
          <w:trHeight w:val="454"/>
        </w:trPr>
        <w:tc>
          <w:tcPr>
            <w:tcW w:w="41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3.4</w:t>
            </w:r>
            <w:r/>
          </w:p>
        </w:tc>
        <w:tc>
          <w:tcPr>
            <w:tcW w:w="591"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项目经理业绩</w:t>
            </w:r>
            <w:r/>
          </w:p>
        </w:tc>
        <w:tc>
          <w:tcPr>
            <w:tcW w:w="385" w:type="pct"/>
            <w:vAlign w:val="center"/>
            <w:textDirection w:val="lrTb"/>
            <w:noWrap w:val="false"/>
          </w:tcPr>
          <w:p>
            <w:pPr>
              <w:jc w:val="center"/>
              <w:widowControl/>
              <w:rPr>
                <w:rFonts w:ascii="宋体" w:hAnsi="宋体" w:cs="宋体"/>
                <w:sz w:val="24"/>
                <w:highlight w:val="none"/>
              </w:rPr>
            </w:pPr>
            <w:r>
              <w:rPr>
                <w:rFonts w:hint="eastAsia" w:cs="宋体" w:asciiTheme="minorEastAsia" w:hAnsiTheme="minorEastAsia"/>
                <w:sz w:val="24"/>
                <w:highlight w:val="none"/>
              </w:rPr>
              <w:t xml:space="preserve">15</w:t>
            </w:r>
            <w:r/>
          </w:p>
        </w:tc>
        <w:tc>
          <w:tcPr>
            <w:tcW w:w="3605" w:type="pct"/>
            <w:vAlign w:val="center"/>
            <w:textDirection w:val="lrTb"/>
            <w:noWrap w:val="false"/>
          </w:tcPr>
          <w:p>
            <w:pPr>
              <w:widowControl/>
              <w:rPr>
                <w:rFonts w:ascii="宋体" w:hAnsi="宋体" w:cs="宋体"/>
                <w:sz w:val="24"/>
                <w:highlight w:val="none"/>
              </w:rPr>
            </w:pPr>
            <w:r>
              <w:rPr>
                <w:rFonts w:hint="eastAsia" w:asciiTheme="minorEastAsia" w:hAnsiTheme="minorEastAsia"/>
                <w:sz w:val="24"/>
                <w:highlight w:val="none"/>
              </w:rPr>
              <w:t xml:space="preserve">供应商推荐的项目经理自2022年以来所完成的类似零星维修工程项目业绩的，有1项得5分，本项最高得15分。</w:t>
            </w:r>
            <w:r>
              <w:rPr>
                <w:rFonts w:hint="eastAsia" w:asciiTheme="minorEastAsia" w:hAnsiTheme="minorEastAsia"/>
                <w:b/>
                <w:bCs/>
                <w:sz w:val="24"/>
                <w:highlight w:val="none"/>
              </w:rPr>
              <w:t xml:space="preserve">与企业业绩不重复计分。</w:t>
            </w:r>
            <w:r>
              <w:rPr>
                <w:rFonts w:hint="eastAsia" w:ascii="宋体" w:hAnsi="宋体" w:cs="宋体"/>
                <w:b/>
                <w:bCs/>
                <w:sz w:val="24"/>
                <w:highlight w:val="none"/>
              </w:rPr>
              <w:t xml:space="preserve">提供证明材料包括①</w:t>
            </w:r>
            <w:r>
              <w:rPr>
                <w:rFonts w:hint="eastAsia" w:ascii="宋体" w:hAnsi="宋体" w:cs="宋体"/>
                <w:b/>
                <w:bCs/>
                <w:sz w:val="24"/>
                <w:highlight w:val="none"/>
              </w:rPr>
              <w:t xml:space="preserve">合同；②竣工验收报告</w:t>
            </w:r>
            <w:r>
              <w:rPr>
                <w:rFonts w:hint="eastAsia" w:ascii="宋体" w:hAnsi="宋体" w:cs="宋体"/>
                <w:b/>
                <w:bCs/>
                <w:sz w:val="24"/>
                <w:highlight w:val="none"/>
              </w:rPr>
              <w:t xml:space="preserve">或审计</w:t>
            </w:r>
            <w:r>
              <w:rPr>
                <w:rFonts w:hint="eastAsia" w:ascii="宋体" w:hAnsi="宋体" w:cs="宋体"/>
                <w:b/>
                <w:bCs/>
                <w:sz w:val="24"/>
                <w:highlight w:val="none"/>
                <w:lang w:val="en-US" w:eastAsia="zh-CN"/>
              </w:rPr>
              <w:t xml:space="preserve">单位</w:t>
            </w:r>
            <w:r>
              <w:rPr>
                <w:rFonts w:hint="eastAsia" w:ascii="宋体" w:hAnsi="宋体" w:cs="宋体"/>
                <w:b/>
                <w:bCs/>
                <w:sz w:val="24"/>
                <w:highlight w:val="none"/>
              </w:rPr>
              <w:t xml:space="preserve">出具的审定单。时间以合同签订时间为准。</w:t>
            </w:r>
            <w:r>
              <w:rPr>
                <w:rFonts w:hint="eastAsia" w:asciiTheme="minorEastAsia" w:hAnsiTheme="minorEastAsia"/>
                <w:b/>
                <w:bCs/>
                <w:sz w:val="24"/>
                <w:highlight w:val="none"/>
              </w:rPr>
              <w:t xml:space="preserve">同一份业绩按分值高的计算得分。材料提供不全不得分。</w:t>
            </w:r>
            <w:r/>
          </w:p>
        </w:tc>
      </w:tr>
    </w:tbl>
    <w:p>
      <w:pPr>
        <w:pStyle w:val="1354"/>
        <w:rPr>
          <w:highlight w:val="none"/>
        </w:rPr>
      </w:pPr>
      <w:r>
        <w:rPr>
          <w:highlight w:val="none"/>
        </w:rPr>
      </w:r>
      <w:r/>
    </w:p>
    <w:p>
      <w:pPr>
        <w:rPr>
          <w:rFonts w:ascii="宋体" w:hAnsi="宋体" w:cs="宋体"/>
          <w:b/>
          <w:sz w:val="36"/>
          <w:szCs w:val="36"/>
          <w:highlight w:val="none"/>
        </w:rPr>
      </w:pPr>
      <w:r/>
      <w:bookmarkStart w:id="672" w:name="_Toc1289"/>
      <w:r>
        <w:rPr>
          <w:rFonts w:hint="eastAsia" w:ascii="宋体" w:hAnsi="宋体" w:cs="宋体"/>
          <w:b/>
          <w:sz w:val="36"/>
          <w:szCs w:val="36"/>
          <w:highlight w:val="none"/>
        </w:rPr>
        <w:br w:type="page" w:clear="all"/>
      </w:r>
      <w:r/>
    </w:p>
    <w:p>
      <w:pPr>
        <w:jc w:val="center"/>
        <w:spacing w:line="360" w:lineRule="auto"/>
        <w:rPr>
          <w:rFonts w:ascii="宋体" w:hAnsi="宋体" w:cs="宋体"/>
          <w:b/>
          <w:sz w:val="36"/>
          <w:szCs w:val="36"/>
          <w:highlight w:val="none"/>
        </w:rPr>
        <w:outlineLvl w:val="0"/>
      </w:pPr>
      <w:r>
        <w:rPr>
          <w:rFonts w:hint="eastAsia" w:ascii="宋体" w:hAnsi="宋体" w:cs="宋体"/>
          <w:b/>
          <w:sz w:val="36"/>
          <w:szCs w:val="36"/>
          <w:highlight w:val="none"/>
        </w:rPr>
        <w:t xml:space="preserve">第四章   采购需求</w:t>
      </w:r>
      <w:bookmarkEnd w:id="672"/>
      <w:r/>
      <w:r/>
    </w:p>
    <w:p>
      <w:pPr>
        <w:pStyle w:val="1444"/>
        <w:contextualSpacing/>
        <w:ind w:left="420"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一、采购标的</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1.采购标的：江苏省常州技师学院零星维修工程服务包括单项估算价在</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万</w:t>
      </w:r>
      <w:r>
        <w:rPr>
          <w:rFonts w:hint="eastAsia" w:ascii="宋体" w:hAnsi="宋体" w:cs="宋体"/>
          <w:sz w:val="24"/>
          <w:highlight w:val="none"/>
        </w:rPr>
        <w:t xml:space="preserve">元（不含）以下的新建、改建、扩建、装修、修缮等工程项目以及其它零星维修工程服务。其它零星维修工程服务主要包括：建筑物维修，包括墙地砖、墙地面、屋面瓦、渗漏水修补及防水处理、门窗、厕所便池洗手池落水、冷暖管道、普通玻璃、照明电器、电源电路敷设排故；外场维修，包括路面、铺装道路、混凝土摊铺、给排水管道、雨污水井管道等日常维修工作的全部内容。具体服务项目以采购人通知内容为准。</w:t>
      </w:r>
      <w:r/>
    </w:p>
    <w:p>
      <w:pPr>
        <w:ind w:firstLine="480"/>
        <w:spacing w:line="400" w:lineRule="exact"/>
        <w:rPr>
          <w:rFonts w:ascii="宋体" w:hAnsi="宋体" w:cs="宋体"/>
          <w:highlight w:val="none"/>
        </w:rPr>
      </w:pPr>
      <w:r>
        <w:rPr>
          <w:rFonts w:hint="eastAsia" w:ascii="宋体" w:hAnsi="宋体" w:cs="宋体"/>
          <w:sz w:val="24"/>
          <w:highlight w:val="none"/>
        </w:rPr>
        <w:t xml:space="preserve">2.项目预算金额：人民币150万元</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最高限价</w:t>
      </w:r>
      <w:r>
        <w:rPr>
          <w:rFonts w:hint="eastAsia" w:ascii="宋体" w:hAnsi="宋体" w:cs="宋体"/>
          <w:sz w:val="24"/>
          <w:highlight w:val="none"/>
        </w:rPr>
        <w:t xml:space="preserve">：</w:t>
      </w:r>
      <w:r>
        <w:rPr>
          <w:rFonts w:hint="eastAsia" w:ascii="宋体" w:hAnsi="宋体" w:cs="宋体"/>
          <w:b/>
          <w:bCs/>
          <w:sz w:val="24"/>
          <w:highlight w:val="none"/>
        </w:rPr>
        <w:t xml:space="preserve">本项目采用优惠率报价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即下浮率</w:t>
      </w:r>
      <w:r>
        <w:rPr>
          <w:rFonts w:hint="eastAsia" w:ascii="宋体" w:hAnsi="宋体" w:eastAsia="宋体" w:cs="宋体"/>
          <w:b/>
          <w:bCs/>
          <w:sz w:val="24"/>
          <w:szCs w:val="24"/>
          <w:highlight w:val="none"/>
          <w:lang w:eastAsia="zh-CN"/>
        </w:rPr>
        <w:t xml:space="preserve">）</w:t>
      </w:r>
      <w:r>
        <w:rPr>
          <w:rFonts w:hint="eastAsia" w:ascii="宋体" w:hAnsi="宋体" w:cs="宋体"/>
          <w:b/>
          <w:bCs/>
          <w:sz w:val="24"/>
          <w:highlight w:val="none"/>
        </w:rPr>
        <w:t xml:space="preserve">，最低优惠率为12%，供应商报价不得低于最低优惠率，否则按无效响应处理。</w:t>
      </w:r>
      <w:r/>
    </w:p>
    <w:p>
      <w:pPr>
        <w:pStyle w:val="1444"/>
        <w:contextualSpacing/>
        <w:ind w:left="420"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二、商务要求</w:t>
      </w:r>
      <w:r/>
    </w:p>
    <w:p>
      <w:pPr>
        <w:contextualSpacing/>
        <w:ind w:firstLine="482"/>
        <w:spacing w:line="400" w:lineRule="exact"/>
        <w:rPr>
          <w:rFonts w:ascii="宋体" w:hAnsi="宋体" w:cs="宋体"/>
          <w:b/>
          <w:bCs/>
          <w:i/>
          <w:sz w:val="24"/>
          <w:highlight w:val="none"/>
        </w:rPr>
      </w:pPr>
      <w:r>
        <w:rPr>
          <w:rFonts w:hint="eastAsia" w:ascii="宋体" w:hAnsi="宋体" w:cs="宋体"/>
          <w:b/>
          <w:bCs/>
          <w:sz w:val="24"/>
          <w:highlight w:val="none"/>
        </w:rPr>
        <w:t xml:space="preserve">（一） 交付（实施）的时间（期限）和地点（范围）</w:t>
      </w:r>
      <w:r/>
    </w:p>
    <w:p>
      <w:pPr>
        <w:ind w:firstLine="488"/>
        <w:spacing w:line="400" w:lineRule="exact"/>
        <w:rPr>
          <w:rFonts w:ascii="宋体" w:hAnsi="宋体" w:cs="宋体"/>
          <w:spacing w:val="2"/>
          <w:sz w:val="24"/>
          <w:highlight w:val="none"/>
        </w:rPr>
      </w:pPr>
      <w:r>
        <w:rPr>
          <w:rFonts w:hint="eastAsia" w:ascii="宋体" w:hAnsi="宋体" w:cs="宋体"/>
          <w:spacing w:val="2"/>
          <w:sz w:val="24"/>
          <w:highlight w:val="none"/>
        </w:rPr>
        <w:t xml:space="preserve">1.实施时间：自</w:t>
      </w:r>
      <w:r>
        <w:rPr>
          <w:rFonts w:hint="eastAsia" w:ascii="宋体" w:hAnsi="宋体" w:cs="宋体"/>
          <w:spacing w:val="2"/>
          <w:sz w:val="24"/>
          <w:highlight w:val="none"/>
          <w:lang w:eastAsia="zh-CN"/>
        </w:rPr>
        <w:t xml:space="preserve">合同签订之日</w:t>
      </w:r>
      <w:r>
        <w:rPr>
          <w:rFonts w:hint="eastAsia" w:ascii="宋体" w:hAnsi="宋体" w:cs="宋体"/>
          <w:spacing w:val="2"/>
          <w:sz w:val="24"/>
          <w:highlight w:val="none"/>
        </w:rPr>
        <w:t xml:space="preserve">至2026年12月31日止。</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2.实施地点：采购人指定地点。</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（二）付款条件（进度和方式）</w:t>
      </w:r>
      <w:r/>
    </w:p>
    <w:p>
      <w:pPr>
        <w:contextualSpacing/>
        <w:ind w:firstLine="480"/>
        <w:spacing w:line="400" w:lineRule="exact"/>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付款方式：本项目无预付款，每年按月度或季度由后勤管理部门主管人员进行集中签字确认维修项目清单，经审核后提交给学校委托的审计单位，审计单位出具工程结算审定书后，后勤处通知开具发票，在收到正式发票后十五个工作日内办理支付手续。</w:t>
      </w:r>
      <w:r/>
    </w:p>
    <w:p>
      <w:pPr>
        <w:contextualSpacing/>
        <w:ind w:firstLine="480"/>
        <w:spacing w:line="400" w:lineRule="exact"/>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.当竣工结算审计结果中列出的核减率超过10%时，其审计、审核费用全部由成交供应商承担，并由建设单位从成交供应商工程款中扣除。当竣工结算审计结果中列出的核减率在 10%（含10%）以下时，其审计、审核费用由采购人承担。</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（三）报价要求</w:t>
      </w:r>
      <w:r/>
    </w:p>
    <w:p>
      <w:pPr>
        <w:ind w:firstLine="482"/>
        <w:spacing w:line="400" w:lineRule="exact"/>
        <w:rPr>
          <w:rFonts w:ascii="宋体" w:hAnsi="宋体" w:cs="宋体"/>
          <w:b/>
          <w:bCs/>
          <w:sz w:val="24"/>
          <w:highlight w:val="none"/>
        </w:rPr>
      </w:pPr>
      <w:r>
        <w:rPr>
          <w:rFonts w:hint="eastAsia" w:ascii="宋体" w:hAnsi="宋体" w:eastAsia="宋体" w:cs="宋体"/>
          <w:b/>
          <w:bCs/>
          <w:sz w:val="24"/>
          <w:szCs w:val="24"/>
          <w:highlight w:val="none"/>
        </w:rPr>
        <w:t xml:space="preserve">1.本项目报价</w:t>
      </w:r>
      <w:r>
        <w:rPr>
          <w:rFonts w:hint="eastAsia" w:ascii="宋体" w:hAnsi="宋体" w:eastAsia="宋体" w:cs="宋体"/>
          <w:b/>
          <w:bCs/>
          <w:sz w:val="24"/>
          <w:szCs w:val="24"/>
          <w:highlight w:val="none"/>
          <w:lang w:val="en-US" w:eastAsia="zh-CN"/>
        </w:rPr>
        <w:t xml:space="preserve">采用</w:t>
      </w:r>
      <w:r>
        <w:rPr>
          <w:rFonts w:hint="eastAsia" w:ascii="宋体" w:hAnsi="宋体" w:eastAsia="宋体" w:cs="宋体"/>
          <w:b/>
          <w:bCs/>
          <w:sz w:val="24"/>
          <w:szCs w:val="24"/>
          <w:highlight w:val="none"/>
        </w:rPr>
        <w:t xml:space="preserve">优惠率报价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即下浮率</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，最低优惠率不得低于12%</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供应商</w:t>
      </w:r>
      <w:r>
        <w:rPr>
          <w:rFonts w:hint="eastAsia" w:ascii="宋体" w:hAnsi="宋体" w:cs="宋体"/>
          <w:b/>
          <w:bCs/>
          <w:sz w:val="24"/>
          <w:highlight w:val="none"/>
        </w:rPr>
        <w:t xml:space="preserve">报价不得低于最低优惠率12%</w:t>
      </w:r>
      <w:r>
        <w:rPr>
          <w:rFonts w:hint="eastAsia" w:ascii="宋体" w:hAnsi="宋体" w:cs="宋体"/>
          <w:b/>
          <w:bCs/>
          <w:sz w:val="24"/>
          <w:highlight w:val="none"/>
        </w:rPr>
        <w:t xml:space="preserve">，否则</w:t>
      </w:r>
      <w:r>
        <w:rPr>
          <w:rFonts w:hint="eastAsia" w:ascii="宋体" w:hAnsi="宋体" w:cs="宋体"/>
          <w:b/>
          <w:bCs/>
          <w:sz w:val="24"/>
          <w:highlight w:val="none"/>
        </w:rPr>
        <w:t xml:space="preserve">按无效响应处理。</w:t>
      </w:r>
      <w:r/>
    </w:p>
    <w:p>
      <w:pPr>
        <w:contextualSpacing/>
        <w:ind w:firstLine="482"/>
        <w:spacing w:line="40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结算费率=1-优惠率</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最终结算价以实际完成项目经审计后的造价为准。</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3.本项目报价包含采购内容及要求和服务工作内容中的所</w:t>
      </w:r>
      <w:r>
        <w:rPr>
          <w:rFonts w:hint="eastAsia" w:ascii="宋体" w:hAnsi="宋体" w:cs="宋体"/>
          <w:sz w:val="24"/>
          <w:highlight w:val="none"/>
        </w:rPr>
        <w:t xml:space="preserve">有工作开支。不限于服务期内人工工资、保险费、餐饮费、住宿费、交通费、办公费、利润、规费、税金等能满足项目需求的一切费用，采购人不再支付其他任何费用。</w:t>
      </w:r>
      <w:r>
        <w:rPr>
          <w:rFonts w:hint="eastAsia" w:ascii="宋体" w:hAnsi="宋体" w:cs="宋体"/>
          <w:b/>
          <w:bCs/>
          <w:sz w:val="24"/>
          <w:highlight w:val="none"/>
        </w:rPr>
        <w:t xml:space="preserve">采购人不接受具有附加条件的价格，含有附加条件的价格视为无效响应。</w:t>
      </w:r>
      <w:r/>
    </w:p>
    <w:p>
      <w:pPr>
        <w:pStyle w:val="1444"/>
        <w:contextualSpacing/>
        <w:ind w:left="420"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三、服务内容及要求</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在合同期间，采购人有权根据维修任务量的大小和工程进度、质量要求等情况作相应调整。</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（一）工程质量要求：</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 工程质量标准：一次性验收合格。符合中华人民共和国《建筑工程施工质量验收统一标准》等建筑工程施工质量验收规范的合格标准。</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2.工程规范以现行的或承担具体施工项</w:t>
      </w:r>
      <w:r>
        <w:rPr>
          <w:rFonts w:hint="eastAsia" w:ascii="宋体" w:hAnsi="宋体" w:cs="宋体"/>
          <w:sz w:val="24"/>
          <w:highlight w:val="none"/>
        </w:rPr>
        <w:t xml:space="preserve">目任务期间国家和行业新颁布施行的规范、规程为准。</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3.成交供应商的项目经理（项目负责人）必须是其投标时承诺拟派的项目经理（项目负责人），不得同时兼任非采购人的其它项目。未经采购人同意，不得随意更换。</w:t>
      </w:r>
      <w:r/>
    </w:p>
    <w:p>
      <w:pPr>
        <w:contextualSpacing/>
        <w:ind w:firstLine="480"/>
        <w:spacing w:line="400" w:lineRule="exact"/>
        <w:tabs>
          <w:tab w:val="left" w:pos="6090" w:leader="none"/>
        </w:tabs>
        <w:rPr>
          <w:rFonts w:ascii="宋体" w:hAnsi="宋体" w:cs="宋体"/>
          <w:b/>
          <w:bCs/>
          <w:sz w:val="24"/>
          <w:highlight w:val="none"/>
        </w:rPr>
      </w:pPr>
      <w:r>
        <w:rPr>
          <w:rFonts w:hint="eastAsia" w:ascii="宋体" w:hAnsi="宋体" w:cs="宋体"/>
          <w:sz w:val="24"/>
          <w:highlight w:val="none"/>
        </w:rPr>
        <w:t xml:space="preserve">4.质量保证及其期限：按国家现行规范，</w:t>
      </w:r>
      <w:r>
        <w:rPr>
          <w:rFonts w:hint="eastAsia" w:ascii="宋体" w:hAnsi="宋体" w:cs="宋体"/>
          <w:b/>
          <w:bCs/>
          <w:sz w:val="24"/>
          <w:highlight w:val="none"/>
          <w:lang w:val="en-US" w:eastAsia="zh-CN"/>
        </w:rPr>
        <w:t xml:space="preserve">一般项目</w:t>
      </w:r>
      <w:r>
        <w:rPr>
          <w:rFonts w:hint="eastAsia" w:ascii="宋体" w:hAnsi="宋体" w:cs="宋体"/>
          <w:b/>
          <w:bCs/>
          <w:sz w:val="24"/>
          <w:highlight w:val="none"/>
        </w:rPr>
        <w:t xml:space="preserve">质保</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年</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防水项目质保5年</w:t>
      </w:r>
      <w:r>
        <w:rPr>
          <w:rFonts w:hint="eastAsia" w:ascii="宋体" w:hAnsi="宋体" w:cs="宋体"/>
          <w:b/>
          <w:bCs/>
          <w:sz w:val="24"/>
          <w:highlight w:val="none"/>
        </w:rPr>
        <w:t xml:space="preserve">，自单个工程验收合格之日起计算。</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5.招标范围：工程量清单范围内的全部内容。</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6.人员配备数量及要求：拟投入常驻施工人员至少2名。提供人员简历、学历证书、技能证书、劳动合同、人身意外保险、社保等证明材料。</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（二）时间要求：</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1.一般维修：24小时内响应，3个工作日内完成维修（特殊情况除外，但需向主管人员报备）。</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2.突发抢修：紧急抢修不超过30分钟到达现场，根据损坏程度及实际情况抓紧安排相关维修，尽快控制损坏现场，原则上24小时内完成维修（特殊情况除外，但需向主管人员报备）。</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（三）安全文明管理要求：</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1.维修人员必须佩戴标志牌上岗。土建项目现场设置围栏和警示标志，使用电焊等动火作业需到安保处办理动火证，特殊工种持证上岗。</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2.执行国家有关安全施工的规定，建立健全安全保证体系。</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成交供应商在施工过程中当天产生的垃圾当日清理干净。施工结束后，做到工完、料尽、场地清。清理出的垃圾堆放在指定地点。不按规定采购人可根据实际情况进行罚款。如发生污染等意外事故由成交供应商负责。</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 成交供应商全面负责施工安全和教育工作，严格执行相关部门的安全生产规定，使施工人员对所使用的材料性能及安全措施有较全面的了解，并在操作中严格执行劳动保护制度，因施工造成的一切安全问题产生的费用及责任均由成交供应商承担。</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5.高空作业时，必须佩带安全帽，系好安全绳，禁止酒后作业。</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6.采购人有权随时进行施工安全、质量检查，有权制止违章施工作业，有权对违反安全规定的行为进行处罚或责令停工整顿，造成的损失由成交供应商承担。</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7.成交供应商应建立完善的施工现场安全组织结构，明确岗位、职责，在施工中出现的一切安全事故（包含成交供应商施工人员上下班途中安全），所属人员产生的任何劳动纠纷（由当地劳动仲裁部门或法院处理），由成交供应商自行解决，并承担由此产生的一切责任，采购人不负任何连带责任。</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8.施工现场需要放置警示措施的，应放置警示措施；如由于成交供应商原因在施工过程中造成公共财产损失和人身伤害的，由成交供应商自行负责并赔偿相应责任。</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9.成交供应商进校维修人员必须服从学校一切管理制度。</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（四）维修操作程序</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1.采购单位由相应的主管人</w:t>
      </w:r>
      <w:r>
        <w:rPr>
          <w:rFonts w:hint="eastAsia" w:ascii="宋体" w:hAnsi="宋体" w:cs="宋体"/>
          <w:sz w:val="24"/>
          <w:highlight w:val="none"/>
        </w:rPr>
        <w:t xml:space="preserve">员通知成交供应商安排维修工程项目。</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成交供应商接到通知，零星维修服务项目应在规定时间内按质按量完成；新建、改建、扩建、装修、修缮等工程项目应根据采购人要求编制工程量清单及编制说明和实施方案，报采购人审核，经核准后，方能实施。</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3、维修施工过程中应悬挂“设施维修中”等醒目标识标牌，较大工程项目应设置围栏、警示绳或封闭式围挡。</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4.维修施工过程和结束，成交供应商拍照留存</w:t>
      </w:r>
      <w:r>
        <w:rPr>
          <w:rFonts w:hint="eastAsia" w:ascii="宋体" w:hAnsi="宋体" w:cs="宋体"/>
          <w:sz w:val="24"/>
          <w:highlight w:val="none"/>
        </w:rPr>
        <w:t xml:space="preserve">备查。</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5.维修施工结束应及时报采购单位主管人员验收确认。</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6.月度编制施工签证单，由主管人员签字，采购单位审核。</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（五）成交供应商服务期限内的工程价格</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1.计价原则</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1.1成交供应商承担的具体工程项目施工任务，由采购人根据工程性质和特点与成交供应商约定，报价的计价方法按下列规则计算：</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1.1.1按现行建设工程工程量清单计价规范执行。</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1.1.2可参考的工程计价表和有关文件按现行计价规范及相关规定执行。</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1.1.3 材料、设备价格：以采购人与成交供应商在约定单项施工项目时常州工程造价信息中公布的的材料、设备单价为基础；常州工程造价信息中没有公布的材料、设备单价以市场价为基础；材料消耗量和辅材单价按相关定额计算。</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1.1.4 人工费单价：以采购人与成交供应商在约定单项施工项目时正在实行的江苏省政策性文件确定。</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1.1.5措施费和不可竞争费用：采购人与成交供应商应根据具体工程项目情况加以明确约定。</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1.2服务期内如遇国家、江苏省、常州市政策调整，则双方须按最新政策规定执行。</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1.3结算价格的确定：成</w:t>
      </w:r>
      <w:r>
        <w:rPr>
          <w:rFonts w:hint="eastAsia" w:ascii="宋体" w:hAnsi="宋体" w:cs="宋体"/>
          <w:sz w:val="24"/>
          <w:highlight w:val="none"/>
        </w:rPr>
        <w:t xml:space="preserve">交供应商依照前述1.1和1.2条以及与采购人签订的工程项目施工承包合同中有关价格调整的规定计算工程造价（包括但不限于人工费、材料费、机械费、管理费（含企业和现场管理费）、措施费、规费、保险费用、利润、税金等），并由采购人委托的审计部门进行结算审计。最终工程结算价格按照经审计后的工程造价，以采购人与成交供应商签订的工程项目施工承包合同中确定的综合优惠下浮率计算，无信息指导价而经发包人确认的材料价格不作优惠下浮。其他由招标代理或编标机构等第三方机构市场询价的价格按工程项目施工承包合同中确定的综合优惠下浮率计算。</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2.调整工程价格的范围及方法</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2.l暂估材料、设备价格按照采购人书面确认的实际价格调整。对于暂估价材料、设备只调整材料、设备价差和计取税金，不计取其它费用。</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2.2 有关竣工结算说明：工程竣工结算须经采购人委托的审计部门审计，最终工程结算造价=（经采购人委托的审计部门审计后的工程结算造价-不作优惠下浮部分金额）×（1-综合优惠率）+不作优惠下浮部分金额</w:t>
      </w:r>
      <w:r/>
    </w:p>
    <w:p>
      <w:pPr>
        <w:pStyle w:val="1444"/>
        <w:contextualSpacing/>
        <w:ind w:left="420"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四、其他</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（一）违约责任</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成交供应商出现下列情况之一者，采购人可取消该成交供应商的常年维修服务资格，由此给采购人造成损失的，应当予以赔偿，同时依法承担相应法律责任：</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1.挂靠、借用资质参加本次采购活</w:t>
      </w:r>
      <w:r>
        <w:rPr>
          <w:rFonts w:hint="eastAsia" w:ascii="宋体" w:hAnsi="宋体" w:cs="宋体"/>
          <w:sz w:val="24"/>
          <w:highlight w:val="none"/>
        </w:rPr>
        <w:t xml:space="preserve">动经查证核实的；</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2.未及时与采购人签订合同，或者将所实施项目部分或全部转包给他人的；</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3.无正当理由拒绝承接发包人零星维修工程项目任务；</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4.未按合同约定履行义务或履行合同过程中存在质量、安全等事故或工期严重延误，影响正常使用的；</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5.被行业主管部门处罚或取消施工资质的；未按有关规定支付农民工工资，造成农民工上访等事件的；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6.其他严重违反约定或相关管理规定的情形。</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（二）其他注意事项：</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1.在具体工程项目施工期间，成交供应商应根据江苏省相关文件规定、现行标准和合同文件关于农民工工伤保险的约定，负责购买农民工工伤保险。</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2.凡涉及影响建筑风格和档次的设备、材料，采购前其品牌、质量、规格、颜色等必须获得采购人的书面确认。</w:t>
      </w:r>
      <w:r/>
    </w:p>
    <w:p>
      <w:pPr>
        <w:ind w:firstLine="480"/>
        <w:jc w:val="left"/>
        <w:spacing w:line="400" w:lineRule="exact"/>
        <w:widowControl/>
        <w:rPr>
          <w:rFonts w:ascii="宋体" w:hAnsi="宋体" w:cs="宋体"/>
          <w:b/>
          <w:sz w:val="36"/>
          <w:szCs w:val="36"/>
          <w:highlight w:val="none"/>
        </w:rPr>
      </w:pPr>
      <w:r>
        <w:rPr>
          <w:rFonts w:hint="eastAsia" w:ascii="宋体" w:hAnsi="宋体" w:cs="宋体"/>
          <w:bCs/>
          <w:sz w:val="24"/>
          <w:highlight w:val="none"/>
        </w:rPr>
        <w:br w:type="page" w:clear="all"/>
      </w:r>
      <w:r>
        <w:rPr>
          <w:rFonts w:hint="eastAsia" w:ascii="宋体" w:hAnsi="宋体" w:cs="宋体"/>
          <w:b/>
          <w:sz w:val="36"/>
          <w:szCs w:val="36"/>
          <w:highlight w:val="none"/>
        </w:rPr>
        <w:t xml:space="preserve"> </w:t>
      </w:r>
      <w:r/>
    </w:p>
    <w:p>
      <w:pPr>
        <w:jc w:val="center"/>
        <w:spacing w:line="360" w:lineRule="auto"/>
        <w:rPr>
          <w:rFonts w:ascii="宋体" w:hAnsi="宋体" w:cs="宋体"/>
          <w:b/>
          <w:sz w:val="36"/>
          <w:szCs w:val="36"/>
          <w:highlight w:val="none"/>
        </w:rPr>
        <w:outlineLvl w:val="0"/>
      </w:pPr>
      <w:r/>
      <w:bookmarkStart w:id="673" w:name="_Toc2704"/>
      <w:r>
        <w:rPr>
          <w:rFonts w:hint="eastAsia" w:ascii="宋体" w:hAnsi="宋体" w:cs="宋体"/>
          <w:b/>
          <w:sz w:val="36"/>
          <w:szCs w:val="36"/>
          <w:highlight w:val="none"/>
        </w:rPr>
        <w:t xml:space="preserve">第五章   合同草案条款</w:t>
      </w:r>
      <w:bookmarkEnd w:id="673"/>
      <w:r/>
      <w:r/>
    </w:p>
    <w:p>
      <w:pPr>
        <w:spacing w:line="480" w:lineRule="auto"/>
        <w:rPr>
          <w:rFonts w:ascii="宋体" w:hAnsi="宋体" w:cs="宋体"/>
          <w:b/>
          <w:bCs/>
          <w:sz w:val="28"/>
          <w:szCs w:val="28"/>
          <w:highlight w:val="none"/>
          <w:u w:val="single"/>
        </w:rPr>
      </w:pPr>
      <w:r/>
      <w:bookmarkStart w:id="674" w:name="_Toc18359"/>
      <w:r>
        <w:rPr>
          <w:rFonts w:hint="eastAsia" w:ascii="宋体" w:hAnsi="宋体" w:cs="宋体"/>
          <w:b/>
          <w:bCs/>
          <w:sz w:val="28"/>
          <w:szCs w:val="28"/>
          <w:highlight w:val="none"/>
        </w:rPr>
        <w:t xml:space="preserve">合同编号：</w:t>
      </w:r>
      <w:r>
        <w:rPr>
          <w:rFonts w:hint="eastAsia" w:ascii="宋体" w:hAnsi="宋体" w:cs="宋体"/>
          <w:b/>
          <w:bCs/>
          <w:sz w:val="28"/>
          <w:szCs w:val="28"/>
          <w:highlight w:val="none"/>
          <w:u w:val="single"/>
        </w:rPr>
        <w:t xml:space="preserve">          </w:t>
      </w:r>
      <w:r/>
    </w:p>
    <w:p>
      <w:pPr>
        <w:jc w:val="right"/>
        <w:rPr>
          <w:rFonts w:ascii="宋体" w:hAnsi="宋体" w:cs="宋体"/>
          <w:b/>
          <w:bCs/>
          <w:sz w:val="30"/>
          <w:szCs w:val="30"/>
          <w:highlight w:val="none"/>
        </w:rPr>
      </w:pPr>
      <w:r>
        <w:rPr>
          <w:rFonts w:hint="eastAsia" w:ascii="宋体" w:hAnsi="宋体" w:cs="宋体"/>
          <w:b/>
          <w:bCs/>
          <w:sz w:val="30"/>
          <w:szCs w:val="30"/>
          <w:highlight w:val="none"/>
        </w:rPr>
        <w:t xml:space="preserve">                                          </w:t>
      </w:r>
      <w:r/>
    </w:p>
    <w:p>
      <w:pPr>
        <w:jc w:val="center"/>
        <w:spacing w:line="480" w:lineRule="auto"/>
        <w:rPr>
          <w:rFonts w:ascii="宋体" w:hAnsi="宋体" w:cs="宋体"/>
          <w:b/>
          <w:bCs/>
          <w:sz w:val="48"/>
          <w:szCs w:val="44"/>
          <w:highlight w:val="none"/>
        </w:rPr>
      </w:pPr>
      <w:r>
        <w:rPr>
          <w:rFonts w:hint="eastAsia" w:ascii="宋体" w:hAnsi="宋体" w:cs="宋体"/>
          <w:b/>
          <w:bCs/>
          <w:sz w:val="48"/>
          <w:szCs w:val="44"/>
          <w:highlight w:val="none"/>
        </w:rPr>
        <w:t xml:space="preserve">合同</w:t>
      </w:r>
      <w:r/>
    </w:p>
    <w:p>
      <w:pPr>
        <w:jc w:val="left"/>
        <w:rPr>
          <w:rFonts w:ascii="宋体" w:hAnsi="宋体" w:cs="宋体"/>
          <w:b/>
          <w:bCs/>
          <w:sz w:val="24"/>
          <w:highlight w:val="none"/>
        </w:rPr>
      </w:pPr>
      <w:r>
        <w:rPr>
          <w:rFonts w:ascii="宋体" w:hAnsi="宋体" w:cs="宋体"/>
          <w:b/>
          <w:bCs/>
          <w:sz w:val="24"/>
          <w:highlight w:val="none"/>
        </w:rPr>
      </w:r>
      <w:r/>
    </w:p>
    <w:p>
      <w:pPr>
        <w:jc w:val="left"/>
        <w:rPr>
          <w:rFonts w:ascii="宋体" w:hAnsi="宋体" w:cs="宋体"/>
          <w:b/>
          <w:bCs/>
          <w:sz w:val="24"/>
          <w:highlight w:val="none"/>
        </w:rPr>
      </w:pPr>
      <w:r>
        <w:rPr>
          <w:rFonts w:ascii="宋体" w:hAnsi="宋体" w:cs="宋体"/>
          <w:b/>
          <w:bCs/>
          <w:sz w:val="24"/>
          <w:highlight w:val="none"/>
        </w:rPr>
      </w:r>
      <w:r/>
    </w:p>
    <w:p>
      <w:pPr>
        <w:jc w:val="left"/>
        <w:rPr>
          <w:rFonts w:ascii="宋体" w:hAnsi="宋体" w:cs="宋体"/>
          <w:b/>
          <w:bCs/>
          <w:sz w:val="24"/>
          <w:highlight w:val="none"/>
        </w:rPr>
      </w:pPr>
      <w:r>
        <w:rPr>
          <w:rFonts w:ascii="宋体" w:hAnsi="宋体" w:cs="宋体"/>
          <w:b/>
          <w:bCs/>
          <w:sz w:val="24"/>
          <w:highlight w:val="none"/>
        </w:rPr>
      </w:r>
      <w:r/>
    </w:p>
    <w:p>
      <w:pPr>
        <w:jc w:val="left"/>
        <w:rPr>
          <w:rFonts w:ascii="宋体" w:hAnsi="宋体" w:cs="宋体"/>
          <w:b/>
          <w:bCs/>
          <w:sz w:val="24"/>
          <w:highlight w:val="none"/>
        </w:rPr>
      </w:pPr>
      <w:r>
        <w:rPr>
          <w:rFonts w:ascii="宋体" w:hAnsi="宋体" w:cs="宋体"/>
          <w:b/>
          <w:bCs/>
          <w:sz w:val="24"/>
          <w:highlight w:val="none"/>
        </w:rPr>
      </w:r>
      <w:r/>
    </w:p>
    <w:p>
      <w:pPr>
        <w:spacing w:before="120" w:line="240" w:lineRule="atLeast"/>
        <w:rPr>
          <w:rFonts w:ascii="宋体" w:hAnsi="宋体" w:cs="宋体"/>
          <w:b/>
          <w:bCs/>
          <w:sz w:val="24"/>
          <w:highlight w:val="none"/>
        </w:rPr>
      </w:pPr>
      <w:r>
        <w:rPr>
          <w:rFonts w:hint="eastAsia" w:ascii="宋体" w:hAnsi="宋体" w:cs="宋体"/>
          <w:b/>
          <w:bCs/>
          <w:sz w:val="24"/>
          <w:highlight w:val="none"/>
        </w:rPr>
        <w:t xml:space="preserve"> </w:t>
      </w:r>
      <w:r/>
    </w:p>
    <w:p>
      <w:pPr>
        <w:ind w:left="960"/>
        <w:spacing w:before="120" w:line="240" w:lineRule="atLeast"/>
        <w:rPr>
          <w:rFonts w:ascii="宋体" w:hAnsi="宋体" w:cs="宋体"/>
          <w:b/>
          <w:bCs/>
          <w:sz w:val="32"/>
          <w:szCs w:val="28"/>
          <w:highlight w:val="none"/>
        </w:rPr>
      </w:pPr>
      <w:r>
        <w:rPr>
          <w:rFonts w:hint="eastAsia" w:ascii="宋体" w:hAnsi="宋体" w:cs="宋体"/>
          <w:b/>
          <w:bCs/>
          <w:sz w:val="32"/>
          <w:szCs w:val="28"/>
          <w:highlight w:val="none"/>
        </w:rPr>
        <w:t xml:space="preserve">项目名称：</w:t>
      </w:r>
      <w:r>
        <w:rPr>
          <w:rFonts w:hint="eastAsia" w:ascii="宋体" w:hAnsi="宋体" w:cs="宋体"/>
          <w:b/>
          <w:bCs/>
          <w:sz w:val="32"/>
          <w:szCs w:val="28"/>
          <w:highlight w:val="none"/>
          <w:u w:val="single"/>
        </w:rPr>
        <w:t xml:space="preserve"> 江苏省常州技师学院零星维修工程服务   </w:t>
      </w:r>
      <w:r/>
    </w:p>
    <w:p>
      <w:pPr>
        <w:rPr>
          <w:rFonts w:ascii="宋体" w:hAnsi="宋体" w:cs="宋体"/>
          <w:b/>
          <w:bCs/>
          <w:sz w:val="32"/>
          <w:szCs w:val="28"/>
          <w:highlight w:val="none"/>
        </w:rPr>
      </w:pPr>
      <w:r>
        <w:rPr>
          <w:rFonts w:hint="eastAsia" w:ascii="宋体" w:hAnsi="宋体" w:cs="宋体"/>
          <w:b/>
          <w:bCs/>
          <w:sz w:val="32"/>
          <w:szCs w:val="28"/>
          <w:highlight w:val="none"/>
        </w:rPr>
        <w:t xml:space="preserve"> </w:t>
      </w:r>
      <w:r/>
    </w:p>
    <w:p>
      <w:pPr>
        <w:ind w:left="960"/>
        <w:spacing w:before="120" w:line="240" w:lineRule="atLeast"/>
        <w:rPr>
          <w:rFonts w:ascii="宋体" w:hAnsi="宋体" w:cs="宋体"/>
          <w:b/>
          <w:bCs/>
          <w:sz w:val="32"/>
          <w:szCs w:val="28"/>
          <w:highlight w:val="none"/>
          <w:u w:val="single"/>
        </w:rPr>
      </w:pPr>
      <w:r>
        <w:rPr>
          <w:rFonts w:hint="eastAsia" w:ascii="宋体" w:hAnsi="宋体" w:cs="宋体"/>
          <w:b/>
          <w:bCs/>
          <w:sz w:val="32"/>
          <w:szCs w:val="28"/>
          <w:highlight w:val="none"/>
        </w:rPr>
        <w:t xml:space="preserve">甲    方：</w:t>
      </w:r>
      <w:r>
        <w:rPr>
          <w:rFonts w:hint="eastAsia" w:ascii="宋体" w:hAnsi="宋体" w:cs="宋体"/>
          <w:b/>
          <w:bCs/>
          <w:sz w:val="32"/>
          <w:szCs w:val="28"/>
          <w:highlight w:val="none"/>
          <w:u w:val="single"/>
        </w:rPr>
        <w:t xml:space="preserve">        江苏省常州技师学院          </w:t>
      </w:r>
      <w:r/>
    </w:p>
    <w:p>
      <w:pPr>
        <w:spacing w:before="120" w:line="240" w:lineRule="atLeast"/>
        <w:rPr>
          <w:rFonts w:ascii="宋体" w:hAnsi="宋体" w:cs="宋体"/>
          <w:b/>
          <w:bCs/>
          <w:sz w:val="32"/>
          <w:szCs w:val="28"/>
          <w:highlight w:val="none"/>
        </w:rPr>
      </w:pPr>
      <w:r>
        <w:rPr>
          <w:rFonts w:hint="eastAsia" w:ascii="宋体" w:hAnsi="宋体" w:cs="宋体"/>
          <w:b/>
          <w:bCs/>
          <w:sz w:val="32"/>
          <w:szCs w:val="28"/>
          <w:highlight w:val="none"/>
        </w:rPr>
        <w:t xml:space="preserve"> </w:t>
      </w:r>
      <w:r/>
    </w:p>
    <w:p>
      <w:pPr>
        <w:ind w:left="960"/>
        <w:spacing w:before="120" w:line="240" w:lineRule="atLeast"/>
        <w:rPr>
          <w:rFonts w:ascii="宋体" w:hAnsi="宋体" w:cs="宋体"/>
          <w:b/>
          <w:bCs/>
          <w:sz w:val="32"/>
          <w:szCs w:val="28"/>
          <w:highlight w:val="none"/>
          <w:u w:val="single"/>
        </w:rPr>
      </w:pPr>
      <w:r>
        <w:rPr>
          <w:rFonts w:hint="eastAsia" w:ascii="宋体" w:hAnsi="宋体" w:cs="宋体"/>
          <w:b/>
          <w:bCs/>
          <w:sz w:val="32"/>
          <w:szCs w:val="28"/>
          <w:highlight w:val="none"/>
        </w:rPr>
        <w:t xml:space="preserve">乙    方：</w:t>
      </w:r>
      <w:r>
        <w:rPr>
          <w:rFonts w:hint="eastAsia" w:ascii="宋体" w:hAnsi="宋体" w:cs="宋体"/>
          <w:b/>
          <w:bCs/>
          <w:sz w:val="32"/>
          <w:szCs w:val="28"/>
          <w:highlight w:val="none"/>
          <w:u w:val="single"/>
        </w:rPr>
        <w:t xml:space="preserve">                                    </w:t>
      </w:r>
      <w:r/>
    </w:p>
    <w:p>
      <w:pPr>
        <w:spacing w:before="120" w:line="240" w:lineRule="atLeast"/>
        <w:rPr>
          <w:rFonts w:ascii="宋体" w:hAnsi="宋体" w:cs="宋体"/>
          <w:b/>
          <w:bCs/>
          <w:sz w:val="32"/>
          <w:szCs w:val="28"/>
          <w:highlight w:val="none"/>
        </w:rPr>
      </w:pPr>
      <w:r>
        <w:rPr>
          <w:rFonts w:hint="eastAsia" w:ascii="宋体" w:hAnsi="宋体" w:cs="宋体"/>
          <w:b/>
          <w:bCs/>
          <w:sz w:val="32"/>
          <w:szCs w:val="28"/>
          <w:highlight w:val="none"/>
        </w:rPr>
        <w:t xml:space="preserve"> </w:t>
      </w:r>
      <w:r/>
    </w:p>
    <w:p>
      <w:pPr>
        <w:ind w:firstLine="964"/>
        <w:spacing w:before="120" w:line="240" w:lineRule="atLeast"/>
        <w:rPr>
          <w:rFonts w:ascii="宋体" w:hAnsi="宋体" w:cs="宋体"/>
          <w:b/>
          <w:bCs/>
          <w:sz w:val="32"/>
          <w:szCs w:val="28"/>
          <w:highlight w:val="none"/>
        </w:rPr>
      </w:pPr>
      <w:r>
        <w:rPr>
          <w:rFonts w:hint="eastAsia" w:ascii="宋体" w:hAnsi="宋体" w:cs="宋体"/>
          <w:b/>
          <w:bCs/>
          <w:sz w:val="32"/>
          <w:szCs w:val="28"/>
          <w:highlight w:val="none"/>
        </w:rPr>
        <w:t xml:space="preserve">代理机构：</w:t>
      </w:r>
      <w:r>
        <w:rPr>
          <w:rFonts w:hint="eastAsia" w:ascii="宋体" w:hAnsi="宋体" w:cs="宋体"/>
          <w:b/>
          <w:bCs/>
          <w:sz w:val="32"/>
          <w:szCs w:val="28"/>
          <w:highlight w:val="none"/>
          <w:u w:val="single"/>
        </w:rPr>
        <w:t xml:space="preserve">     常州润邦招标代理有限公司       </w:t>
      </w:r>
      <w:r/>
    </w:p>
    <w:p>
      <w:pPr>
        <w:spacing w:before="120" w:line="240" w:lineRule="atLeast"/>
        <w:rPr>
          <w:rFonts w:ascii="宋体" w:hAnsi="宋体" w:cs="宋体"/>
          <w:b/>
          <w:bCs/>
          <w:sz w:val="32"/>
          <w:szCs w:val="28"/>
          <w:highlight w:val="none"/>
        </w:rPr>
      </w:pPr>
      <w:r>
        <w:rPr>
          <w:rFonts w:hint="eastAsia" w:ascii="宋体" w:hAnsi="宋体" w:cs="宋体"/>
          <w:b/>
          <w:bCs/>
          <w:sz w:val="32"/>
          <w:szCs w:val="28"/>
          <w:highlight w:val="none"/>
        </w:rPr>
        <w:t xml:space="preserve"> </w:t>
      </w:r>
      <w:r/>
    </w:p>
    <w:p>
      <w:pPr>
        <w:ind w:firstLine="964"/>
        <w:spacing w:before="120" w:line="240" w:lineRule="atLeast"/>
        <w:rPr>
          <w:rFonts w:ascii="宋体" w:hAnsi="宋体" w:cs="宋体"/>
          <w:b/>
          <w:bCs/>
          <w:sz w:val="28"/>
          <w:szCs w:val="28"/>
          <w:highlight w:val="none"/>
          <w:u w:val="single"/>
        </w:rPr>
      </w:pPr>
      <w:r>
        <w:rPr>
          <w:rFonts w:hint="eastAsia" w:ascii="宋体" w:hAnsi="宋体" w:cs="宋体"/>
          <w:b/>
          <w:bCs/>
          <w:sz w:val="32"/>
          <w:szCs w:val="28"/>
          <w:highlight w:val="none"/>
        </w:rPr>
        <w:t xml:space="preserve">签 订 地：</w:t>
      </w:r>
      <w:r>
        <w:rPr>
          <w:rFonts w:hint="eastAsia" w:ascii="宋体" w:hAnsi="宋体" w:cs="宋体"/>
          <w:b/>
          <w:bCs/>
          <w:sz w:val="32"/>
          <w:szCs w:val="28"/>
          <w:highlight w:val="none"/>
          <w:u w:val="single"/>
        </w:rPr>
        <w:t xml:space="preserve">                                     </w:t>
      </w:r>
      <w:r>
        <w:rPr>
          <w:rFonts w:hint="eastAsia" w:ascii="宋体" w:hAnsi="宋体" w:cs="宋体"/>
          <w:b/>
          <w:bCs/>
          <w:sz w:val="28"/>
          <w:szCs w:val="28"/>
          <w:highlight w:val="none"/>
          <w:u w:val="single"/>
        </w:rPr>
        <w:t xml:space="preserve"> </w:t>
      </w:r>
      <w:r/>
    </w:p>
    <w:p>
      <w:pPr>
        <w:ind w:firstLine="1405"/>
        <w:spacing w:before="120" w:line="240" w:lineRule="atLeast"/>
        <w:rPr>
          <w:rFonts w:ascii="宋体" w:hAnsi="宋体" w:cs="宋体"/>
          <w:b/>
          <w:bCs/>
          <w:sz w:val="28"/>
          <w:highlight w:val="none"/>
        </w:rPr>
      </w:pPr>
      <w:r>
        <w:rPr>
          <w:rFonts w:ascii="宋体" w:hAnsi="宋体" w:cs="宋体"/>
          <w:b/>
          <w:bCs/>
          <w:sz w:val="28"/>
          <w:highlight w:val="none"/>
        </w:rPr>
      </w:r>
      <w:r/>
    </w:p>
    <w:p>
      <w:pPr>
        <w:ind w:firstLine="964"/>
        <w:spacing w:before="120" w:line="240" w:lineRule="atLeast"/>
        <w:rPr>
          <w:rFonts w:ascii="宋体" w:hAnsi="宋体" w:cs="宋体"/>
          <w:b/>
          <w:bCs/>
          <w:sz w:val="32"/>
          <w:szCs w:val="28"/>
          <w:highlight w:val="none"/>
        </w:rPr>
      </w:pPr>
      <w:r>
        <w:rPr>
          <w:rFonts w:hint="eastAsia" w:ascii="宋体" w:hAnsi="宋体" w:cs="宋体"/>
          <w:b/>
          <w:bCs/>
          <w:sz w:val="32"/>
          <w:szCs w:val="28"/>
          <w:highlight w:val="none"/>
        </w:rPr>
        <w:t xml:space="preserve">签订日期：</w:t>
      </w:r>
      <w:r>
        <w:rPr>
          <w:rFonts w:hint="eastAsia" w:ascii="宋体" w:hAnsi="宋体" w:cs="宋体"/>
          <w:b/>
          <w:bCs/>
          <w:sz w:val="32"/>
          <w:szCs w:val="28"/>
          <w:highlight w:val="none"/>
          <w:u w:val="single"/>
        </w:rPr>
        <w:t xml:space="preserve">        </w:t>
      </w:r>
      <w:r>
        <w:rPr>
          <w:rFonts w:hint="eastAsia" w:ascii="宋体" w:hAnsi="宋体" w:cs="宋体"/>
          <w:b/>
          <w:bCs/>
          <w:sz w:val="32"/>
          <w:szCs w:val="28"/>
          <w:highlight w:val="none"/>
        </w:rPr>
        <w:t xml:space="preserve">年</w:t>
      </w:r>
      <w:r>
        <w:rPr>
          <w:rFonts w:hint="eastAsia" w:ascii="宋体" w:hAnsi="宋体" w:cs="宋体"/>
          <w:b/>
          <w:bCs/>
          <w:sz w:val="32"/>
          <w:szCs w:val="28"/>
          <w:highlight w:val="none"/>
          <w:u w:val="single"/>
        </w:rPr>
        <w:t xml:space="preserve">    </w:t>
      </w:r>
      <w:r>
        <w:rPr>
          <w:rFonts w:hint="eastAsia" w:ascii="宋体" w:hAnsi="宋体" w:cs="宋体"/>
          <w:b/>
          <w:bCs/>
          <w:sz w:val="32"/>
          <w:szCs w:val="28"/>
          <w:highlight w:val="none"/>
        </w:rPr>
        <w:t xml:space="preserve">月</w:t>
      </w:r>
      <w:r>
        <w:rPr>
          <w:rFonts w:hint="eastAsia" w:ascii="宋体" w:hAnsi="宋体" w:cs="宋体"/>
          <w:b/>
          <w:bCs/>
          <w:sz w:val="32"/>
          <w:szCs w:val="28"/>
          <w:highlight w:val="none"/>
          <w:u w:val="single"/>
        </w:rPr>
        <w:t xml:space="preserve">    </w:t>
      </w:r>
      <w:r>
        <w:rPr>
          <w:rFonts w:hint="eastAsia" w:ascii="宋体" w:hAnsi="宋体" w:cs="宋体"/>
          <w:b/>
          <w:bCs/>
          <w:sz w:val="32"/>
          <w:szCs w:val="28"/>
          <w:highlight w:val="none"/>
        </w:rPr>
        <w:t xml:space="preserve">日</w:t>
      </w:r>
      <w:r/>
    </w:p>
    <w:p>
      <w:pPr>
        <w:spacing w:before="120" w:line="240" w:lineRule="atLeast"/>
        <w:rPr>
          <w:rFonts w:ascii="黑体" w:hAnsi="黑体" w:eastAsia="黑体"/>
          <w:sz w:val="28"/>
          <w:highlight w:val="none"/>
        </w:rPr>
      </w:pPr>
      <w:r>
        <w:rPr>
          <w:rFonts w:ascii="黑体" w:hAnsi="黑体" w:eastAsia="黑体"/>
          <w:sz w:val="28"/>
          <w:highlight w:val="none"/>
        </w:rPr>
      </w:r>
      <w:r/>
    </w:p>
    <w:p>
      <w:pPr>
        <w:jc w:val="left"/>
        <w:widowControl/>
        <w:rPr>
          <w:rFonts w:ascii="黑体" w:hAnsi="黑体" w:eastAsia="黑体"/>
          <w:sz w:val="28"/>
          <w:highlight w:val="none"/>
        </w:rPr>
      </w:pPr>
      <w:r>
        <w:rPr>
          <w:rFonts w:ascii="黑体" w:hAnsi="黑体" w:eastAsia="黑体"/>
          <w:sz w:val="28"/>
          <w:highlight w:val="none"/>
        </w:rPr>
        <w:br w:type="page" w:clear="all"/>
      </w:r>
      <w:r/>
    </w:p>
    <w:p>
      <w:pPr>
        <w:ind w:firstLine="1400"/>
        <w:spacing w:before="120" w:line="240" w:lineRule="atLeast"/>
        <w:rPr>
          <w:rFonts w:ascii="黑体" w:hAnsi="黑体" w:eastAsia="黑体"/>
          <w:sz w:val="28"/>
          <w:highlight w:val="none"/>
        </w:rPr>
        <w:sectPr>
          <w:footerReference w:type="default" r:id="rId23"/>
          <w:footnotePr/>
          <w:endnotePr/>
          <w:type w:val="nextPage"/>
          <w:pgSz w:w="11905" w:h="16838" w:orient="portrait"/>
          <w:pgMar w:top="1440" w:right="1701" w:bottom="1440" w:left="1701" w:header="850" w:footer="850" w:gutter="0"/>
          <w:pgNumType w:start="1"/>
          <w:cols w:num="1" w:sep="0" w:space="0" w:equalWidth="1"/>
          <w:docGrid w:linePitch="360"/>
          <w:titlePg/>
        </w:sectPr>
      </w:pPr>
      <w:r>
        <w:rPr>
          <w:rFonts w:ascii="黑体" w:hAnsi="黑体" w:eastAsia="黑体"/>
          <w:sz w:val="28"/>
          <w:highlight w:val="none"/>
        </w:rPr>
      </w:r>
      <w:r/>
    </w:p>
    <w:p>
      <w:pPr>
        <w:jc w:val="center"/>
        <w:spacing w:line="360" w:lineRule="auto"/>
        <w:rPr>
          <w:rFonts w:ascii="宋体" w:hAnsi="宋体"/>
          <w:b/>
          <w:bCs/>
          <w:sz w:val="32"/>
          <w:szCs w:val="32"/>
          <w:highlight w:val="none"/>
        </w:rPr>
        <w:outlineLvl w:val="1"/>
      </w:pPr>
      <w:r/>
      <w:bookmarkStart w:id="675" w:name="_Toc8592"/>
      <w:r>
        <w:rPr>
          <w:rFonts w:hint="eastAsia" w:ascii="宋体" w:hAnsi="宋体"/>
          <w:b/>
          <w:bCs/>
          <w:sz w:val="32"/>
          <w:szCs w:val="32"/>
          <w:highlight w:val="none"/>
        </w:rPr>
        <w:t xml:space="preserve">建设工程（零星维修）施工合同</w:t>
      </w:r>
      <w:bookmarkEnd w:id="675"/>
      <w:r/>
      <w:r/>
    </w:p>
    <w:p>
      <w:pPr>
        <w:spacing w:line="400" w:lineRule="exact"/>
        <w:rPr>
          <w:rFonts w:ascii="宋体" w:hAnsi="宋体" w:cs="宋体"/>
          <w:sz w:val="24"/>
          <w:highlight w:val="none"/>
        </w:rPr>
      </w:pPr>
      <w:r>
        <w:rPr>
          <w:rFonts w:hint="eastAsia" w:ascii="宋体" w:hAnsi="宋体" w:cs="宋体"/>
          <w:sz w:val="24"/>
          <w:highlight w:val="none"/>
        </w:rPr>
        <w:t xml:space="preserve">甲方（采购单位）：</w:t>
      </w:r>
      <w:r>
        <w:rPr>
          <w:rFonts w:hint="eastAsia" w:ascii="宋体" w:hAnsi="宋体" w:cs="宋体"/>
          <w:sz w:val="24"/>
          <w:highlight w:val="none"/>
          <w:u w:val="single"/>
        </w:rPr>
        <w:t xml:space="preserve">                 </w:t>
      </w:r>
      <w:r>
        <w:rPr>
          <w:rFonts w:hint="eastAsia" w:ascii="宋体" w:hAnsi="宋体" w:cs="宋体"/>
          <w:sz w:val="24"/>
          <w:highlight w:val="none"/>
        </w:rPr>
        <w:t xml:space="preserve">         合同编号：</w:t>
      </w:r>
      <w:r/>
    </w:p>
    <w:p>
      <w:pPr>
        <w:spacing w:line="400" w:lineRule="exact"/>
        <w:rPr>
          <w:rFonts w:ascii="宋体" w:hAnsi="宋体" w:cs="宋体"/>
          <w:sz w:val="24"/>
          <w:highlight w:val="none"/>
        </w:rPr>
      </w:pPr>
      <w:r>
        <w:rPr>
          <w:rFonts w:hint="eastAsia" w:ascii="宋体" w:hAnsi="宋体" w:cs="宋体"/>
          <w:sz w:val="24"/>
          <w:highlight w:val="none"/>
        </w:rPr>
        <w:t xml:space="preserve">乙方（施工单位）：</w:t>
      </w:r>
      <w:r>
        <w:rPr>
          <w:rFonts w:hint="eastAsia" w:ascii="宋体" w:hAnsi="宋体" w:cs="宋体"/>
          <w:sz w:val="24"/>
          <w:highlight w:val="none"/>
          <w:u w:val="single"/>
        </w:rPr>
        <w:t xml:space="preserve">                 </w:t>
      </w:r>
      <w:r>
        <w:rPr>
          <w:rFonts w:hint="eastAsia" w:ascii="宋体" w:hAnsi="宋体" w:cs="宋体"/>
          <w:sz w:val="24"/>
          <w:highlight w:val="none"/>
        </w:rPr>
        <w:t xml:space="preserve">         签订地点：</w:t>
      </w:r>
      <w:r/>
    </w:p>
    <w:p>
      <w:pPr>
        <w:ind w:firstLine="5280"/>
        <w:spacing w:line="400" w:lineRule="exact"/>
        <w:rPr>
          <w:rFonts w:ascii="宋体" w:hAnsi="宋体" w:cs="宋体"/>
          <w:sz w:val="24"/>
          <w:highlight w:val="none"/>
        </w:rPr>
      </w:pPr>
      <w:r>
        <w:rPr>
          <w:rFonts w:hint="eastAsia" w:ascii="宋体" w:hAnsi="宋体" w:cs="宋体"/>
          <w:sz w:val="24"/>
          <w:highlight w:val="none"/>
        </w:rPr>
        <w:t xml:space="preserve">签订时间：</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spacing w:line="400" w:lineRule="exact"/>
        <w:rPr>
          <w:rFonts w:ascii="宋体" w:hAnsi="宋体" w:cs="宋体"/>
          <w:sz w:val="24"/>
          <w:highlight w:val="none"/>
        </w:rPr>
      </w:pPr>
      <w:r>
        <w:rPr>
          <w:rFonts w:hint="eastAsia" w:ascii="宋体" w:hAnsi="宋体" w:cs="宋体"/>
          <w:sz w:val="24"/>
          <w:highlight w:val="none"/>
        </w:rPr>
        <w:t xml:space="preserve">项目编号：       </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甲、乙双方就乙方中标的江苏省常州技师学院零星维修工程服务项目，本着平等互利的原则，通过共同协商，根据《中华人民共和国民法典》及有关法律法规，按照江苏省常州技师学院零星维修工程服务项目采购文件及乙方投标文件，结合本工程具体情况，双方就相关事宜达成如下合同。</w:t>
      </w:r>
      <w:r/>
    </w:p>
    <w:p>
      <w:pPr>
        <w:spacing w:line="400" w:lineRule="exact"/>
        <w:rPr>
          <w:rFonts w:ascii="宋体" w:hAnsi="宋体" w:cs="宋体"/>
          <w:sz w:val="24"/>
          <w:highlight w:val="none"/>
        </w:rPr>
      </w:pPr>
      <w:r>
        <w:rPr>
          <w:rFonts w:hint="eastAsia" w:ascii="宋体" w:hAnsi="宋体" w:cs="宋体"/>
          <w:sz w:val="24"/>
          <w:highlight w:val="none"/>
        </w:rPr>
        <w:t xml:space="preserve">第1条  工程概况</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 1.1  工程名称：江苏省常州技师学院零星维修工程服务</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 1.2  工程地点：江苏省常州技师学院</w:t>
      </w:r>
      <w:r/>
    </w:p>
    <w:p>
      <w:pPr>
        <w:spacing w:line="400" w:lineRule="exact"/>
        <w:rPr>
          <w:rFonts w:ascii="宋体" w:hAnsi="宋体" w:cs="宋体"/>
          <w:sz w:val="24"/>
          <w:highlight w:val="none"/>
        </w:rPr>
      </w:pPr>
      <w:r>
        <w:rPr>
          <w:rFonts w:hint="eastAsia" w:ascii="宋体" w:hAnsi="宋体" w:cs="宋体"/>
          <w:sz w:val="24"/>
          <w:highlight w:val="none"/>
        </w:rPr>
        <w:t xml:space="preserve">     1.3  承包范围：</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 1.4  承包方式：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 1.5  合同期：自</w:t>
      </w:r>
      <w:r>
        <w:rPr>
          <w:rFonts w:hint="eastAsia" w:ascii="宋体" w:hAnsi="宋体" w:cs="宋体"/>
          <w:sz w:val="24"/>
          <w:highlight w:val="none"/>
          <w:lang w:eastAsia="zh-CN"/>
        </w:rPr>
        <w:t xml:space="preserve">合同签订之日</w:t>
      </w:r>
      <w:r>
        <w:rPr>
          <w:rFonts w:hint="eastAsia" w:ascii="宋体" w:hAnsi="宋体" w:cs="宋体"/>
          <w:sz w:val="24"/>
          <w:highlight w:val="none"/>
        </w:rPr>
        <w:t xml:space="preserve">至2026年12月31日止。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 1.6  工程质量：合格</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 1.7  结算方式:</w:t>
      </w:r>
      <w:r>
        <w:rPr>
          <w:rFonts w:hint="eastAsia" w:ascii="宋体" w:hAnsi="宋体" w:eastAsia="宋体" w:cs="宋体"/>
          <w:sz w:val="24"/>
          <w:szCs w:val="24"/>
          <w:highlight w:val="none"/>
        </w:rPr>
        <w:t xml:space="preserve">优惠率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结算</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rPr>
        <w:t xml:space="preserve">=1-优惠率，</w:t>
      </w:r>
      <w:r>
        <w:rPr>
          <w:rFonts w:hint="eastAsia" w:ascii="宋体" w:hAnsi="宋体" w:eastAsia="宋体" w:cs="宋体"/>
          <w:sz w:val="24"/>
          <w:szCs w:val="24"/>
          <w:highlight w:val="none"/>
        </w:rPr>
        <w:t xml:space="preserve">最终结算价以实际完成项目经审计后的造价为准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工程竣工结算（按增值税简易计税编制）经采购人委托的审计单位审计后结算，乙方提供相应金额增值税普通发票</w:t>
      </w:r>
      <w:r>
        <w:rPr>
          <w:rFonts w:hint="eastAsia" w:ascii="宋体" w:hAnsi="宋体" w:cs="宋体"/>
          <w:sz w:val="24"/>
          <w:highlight w:val="none"/>
        </w:rPr>
        <w:t xml:space="preserve">。</w:t>
      </w:r>
      <w:r/>
    </w:p>
    <w:p>
      <w:pPr>
        <w:ind w:left="480"/>
        <w:spacing w:line="400" w:lineRule="exact"/>
        <w:rPr>
          <w:rFonts w:ascii="宋体" w:hAnsi="宋体" w:cs="宋体"/>
          <w:i/>
          <w:sz w:val="24"/>
          <w:highlight w:val="none"/>
        </w:rPr>
      </w:pPr>
      <w:r>
        <w:rPr>
          <w:rFonts w:hint="eastAsia" w:ascii="宋体" w:hAnsi="宋体" w:cs="宋体"/>
          <w:sz w:val="24"/>
          <w:highlight w:val="none"/>
        </w:rPr>
        <w:t xml:space="preserve">第2条  甲方工作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2.1  开工前天,向乙方提供经确认的施工图纸或作法说明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2.2  指派</w:t>
      </w:r>
      <w:r>
        <w:rPr>
          <w:rFonts w:hint="eastAsia" w:ascii="宋体" w:hAnsi="宋体" w:cs="宋体"/>
          <w:sz w:val="24"/>
          <w:highlight w:val="none"/>
          <w:u w:val="single"/>
        </w:rPr>
        <w:t xml:space="preserve">       </w:t>
      </w:r>
      <w:r>
        <w:rPr>
          <w:rFonts w:hint="eastAsia" w:ascii="宋体" w:hAnsi="宋体" w:cs="宋体"/>
          <w:sz w:val="24"/>
          <w:highlight w:val="none"/>
        </w:rPr>
        <w:t xml:space="preserve">为甲方驻工地代表，负责合同履行。对工程质量、进度进行监督检查，办理验收、变更、登记手续和其他事宜。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2.3  委托</w:t>
      </w:r>
      <w:r>
        <w:rPr>
          <w:rFonts w:hint="eastAsia" w:ascii="宋体" w:hAnsi="宋体" w:cs="宋体"/>
          <w:sz w:val="24"/>
          <w:highlight w:val="none"/>
          <w:u w:val="single"/>
        </w:rPr>
        <w:t xml:space="preserve">      /    </w:t>
      </w:r>
      <w:r>
        <w:rPr>
          <w:rFonts w:hint="eastAsia" w:ascii="宋体" w:hAnsi="宋体" w:cs="宋体"/>
          <w:sz w:val="24"/>
          <w:highlight w:val="none"/>
        </w:rPr>
        <w:t xml:space="preserve">监理公司进行工程监理，监理公司任命</w:t>
      </w:r>
      <w:r>
        <w:rPr>
          <w:rFonts w:hint="eastAsia" w:ascii="宋体" w:hAnsi="宋体" w:cs="宋体"/>
          <w:sz w:val="24"/>
          <w:highlight w:val="none"/>
          <w:u w:val="single"/>
        </w:rPr>
        <w:t xml:space="preserve">     /   </w:t>
      </w:r>
      <w:r>
        <w:rPr>
          <w:rFonts w:hint="eastAsia" w:ascii="宋体" w:hAnsi="宋体" w:cs="宋体"/>
          <w:sz w:val="24"/>
          <w:highlight w:val="none"/>
        </w:rPr>
        <w:t xml:space="preserve"> 为总监理工程师，其职责在监理合同中应明确，并将合同副本交乙方</w:t>
      </w:r>
      <w:r>
        <w:rPr>
          <w:rFonts w:hint="eastAsia" w:ascii="宋体" w:hAnsi="宋体" w:cs="宋体"/>
          <w:sz w:val="24"/>
          <w:highlight w:val="none"/>
          <w:u w:val="single"/>
        </w:rPr>
        <w:t xml:space="preserve">   </w:t>
      </w:r>
      <w:r>
        <w:rPr>
          <w:rFonts w:hint="eastAsia" w:ascii="宋体" w:hAnsi="宋体" w:cs="宋体"/>
          <w:sz w:val="24"/>
          <w:highlight w:val="none"/>
        </w:rPr>
        <w:t xml:space="preserve">份。</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2.4  负责保护好周围建筑物及装修、设备管线、古树名木、绿地等不受损坏，并承担相应费用。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2.5  如确实需要拆改原建筑物结构或设备管线，负责到有关部门办理相应审批手续。</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2.6  协调有关部门做好现场保卫、消防、垃圾处理等工作，并承担相应费用。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第3条  乙方工作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3.1  参加甲方组织的施工图纸或作法说明的现场交底，拟定施工方案和进度计划，交甲方审定。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3.2  指派</w:t>
      </w:r>
      <w:r>
        <w:rPr>
          <w:rFonts w:hint="eastAsia" w:ascii="宋体" w:hAnsi="宋体" w:cs="宋体"/>
          <w:sz w:val="24"/>
          <w:highlight w:val="none"/>
          <w:u w:val="single"/>
        </w:rPr>
        <w:t xml:space="preserve">     </w:t>
      </w:r>
      <w:r>
        <w:rPr>
          <w:rFonts w:hint="eastAsia" w:ascii="宋体" w:hAnsi="宋体" w:cs="宋体"/>
          <w:sz w:val="24"/>
          <w:highlight w:val="none"/>
        </w:rPr>
        <w:t xml:space="preserve">为乙方驻工地代表，负责合同履行。按要求组织施工，保质、保量、按期完成施工任务，解决由乙方负责的各项事宜。</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3.3  严格执行施工规范、安全操作规程、防火安全规定。严格按照图纸或作法说明进行施工，做好各项质量检查记录。参加竣工验收，编制工程结算。</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3.4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3.5  施工中未经甲方同意或有关部门批准，不得随便拆改原建筑物结构及各种设备管线。</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3.6  工程竣工未移交甲方之前，负责对现场的一切设施和工程成品进行保护。</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第4条  关于工期的约定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4.1  甲方要求比合同约定的工期提前竣工时，应征得乙方同意，并支付乙方因赶工采取的措施费用。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4.2  因甲方未按约定完成工作，影响工期，工期顺延。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4.3  因乙方责任，不能按期开工或中途无故停工，影响工期，工期不得顺延。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4.4  因设计变更或非乙方原因造成的停电、停水、停气及不可抗力因素，导致停工</w:t>
      </w:r>
      <w:r>
        <w:rPr>
          <w:rFonts w:hint="eastAsia" w:ascii="宋体" w:hAnsi="宋体" w:cs="宋体"/>
          <w:sz w:val="24"/>
          <w:highlight w:val="none"/>
          <w:u w:val="single"/>
        </w:rPr>
        <w:t xml:space="preserve">    </w:t>
      </w:r>
      <w:r>
        <w:rPr>
          <w:rFonts w:hint="eastAsia" w:ascii="宋体" w:hAnsi="宋体" w:cs="宋体"/>
          <w:sz w:val="24"/>
          <w:highlight w:val="none"/>
        </w:rPr>
        <w:t xml:space="preserve">小时以上（一周内累计计算），工期相应顺延。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第5条  关于工程质量及验收的约定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5.1  本工程以施工图纸、作法说明、设计变更和《建筑工程施工质量验收统一标准》（GB50300——2013）、《建筑装饰装修工程施工质量验收规范》（GB50210——2011）、《建筑电气工程施工质量验收规范》（GB50503——2011）等国家制订的施工及验收规范为质量评定验收标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5.2  本工程质量应达到国家质量评定</w:t>
      </w:r>
      <w:r>
        <w:rPr>
          <w:rFonts w:hint="eastAsia" w:ascii="宋体" w:hAnsi="宋体" w:cs="宋体"/>
          <w:sz w:val="24"/>
          <w:highlight w:val="none"/>
          <w:u w:val="single"/>
        </w:rPr>
        <w:t xml:space="preserve"> 合格 </w:t>
      </w:r>
      <w:r>
        <w:rPr>
          <w:rFonts w:hint="eastAsia" w:ascii="宋体" w:hAnsi="宋体" w:cs="宋体"/>
          <w:sz w:val="24"/>
          <w:highlight w:val="none"/>
        </w:rPr>
        <w:t xml:space="preserve">标准。</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5.4  乙方负责采购的材料，应严格按谈判文件要求采购,并提供产品合格证明,对材料质量负责。乙方采购的材料在使用前,应按照甲方或监理的要求进行检验或试验,不合格的不得使用,检验或试验费用由乙方承担。</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5.5  由于甲方提供的材料、设备质量不合格而影响工程质量，其返工费用由甲方承担，工期顺延。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5.6  由于乙方原因造成质量事故，其损失及费用由乙方承担，工期不顺延。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5.7  工程竣工后，乙方应通知</w:t>
      </w:r>
      <w:r>
        <w:rPr>
          <w:rFonts w:hint="eastAsia" w:ascii="宋体" w:hAnsi="宋体" w:cs="宋体"/>
          <w:sz w:val="24"/>
          <w:highlight w:val="none"/>
        </w:rPr>
        <w:t xml:space="preserve">甲方验收，甲方自接到验收通知</w:t>
      </w:r>
      <w:r>
        <w:rPr>
          <w:rFonts w:hint="eastAsia" w:ascii="宋体" w:hAnsi="宋体" w:cs="宋体"/>
          <w:sz w:val="24"/>
          <w:highlight w:val="none"/>
          <w:u w:val="single"/>
        </w:rPr>
        <w:t xml:space="preserve"> 7 </w:t>
      </w:r>
      <w:r>
        <w:rPr>
          <w:rFonts w:hint="eastAsia" w:ascii="宋体" w:hAnsi="宋体" w:cs="宋体"/>
          <w:sz w:val="24"/>
          <w:highlight w:val="none"/>
        </w:rPr>
        <w:t xml:space="preserve">日内组织验收，并办理验收、移交手续。如甲方在规定时间内未能组织验收，需及时通知乙方，另定验收日期。但甲方应承认竣工日期，并承担乙方的看管费用和相关费用。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第6条  关于工程结算与付款方式的约定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6.1 本项目无预付款，每年按月度或季度由后勤管理部门主管人员进行集中签字确认维修项目清单，经审核后提交给学校委托的审计单位，审计单位出具工程结算审定书后，后勤处通知开具发票，在收到正式发票后十五个工作日内办理支付手续。</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6.2 当竣工结算审计结果中列出的核减率超过10%时，其审计、审核费用全部由乙方承担，并由甲方从乙方工程款中扣除。当竣工结算审计结果中列出的核减率在 10%（含10%）以下时，其审计、审核费用由甲方承担。</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第7条  关于材料供应的约定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7.2  凡由乙方采购的材料、设备，如不符合质量要求或规格差异，应禁止使用。若已使用，对工程造成的损失由乙方负责。</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第8条  有关安全生产和防火的约定</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8.1  甲方提供的施工图纸或作法说明，应符合《中华人民共和国消防法》和有关防火设计规范。</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8.2  乙方在施工期间应严格遵守《建筑安装工程安全技术规程》、《建筑安装工人安全操作规程》、《中华人民共和国消防法》和其他相关的法规、规范。</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8.3  由于甲方确认的图纸或作法说明，违反有关安全操作规程、消防法和防火设计规范，导致发生安全或火灾事故，甲方应承担由此产生的一切经济损失。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8.4  由于乙方在施工生产过程中违反有关安全操作规程、消防法，导致发生安全或火灾事故，乙方应承担由此引发的一切经济损失。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第9条  奖励和违约责任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9.1  由于甲方原因导致延期开工或中途停工，工期顺延。甲方不按合同的约定拨付款，每拖期一天，按付款额的</w:t>
      </w:r>
      <w:r>
        <w:rPr>
          <w:rFonts w:hint="eastAsia" w:ascii="宋体" w:hAnsi="宋体" w:cs="宋体"/>
          <w:sz w:val="24"/>
          <w:highlight w:val="none"/>
          <w:u w:val="single"/>
        </w:rPr>
        <w:t xml:space="preserve">  /  </w:t>
      </w:r>
      <w:r>
        <w:rPr>
          <w:rFonts w:hint="eastAsia" w:ascii="宋体" w:hAnsi="宋体" w:cs="宋体"/>
          <w:sz w:val="24"/>
          <w:highlight w:val="none"/>
        </w:rPr>
        <w:t xml:space="preserve">%支付滞纳金。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9.2  由于乙方原因，逾期竣工，每逾期一天，乙方支付甲方</w:t>
      </w:r>
      <w:r>
        <w:rPr>
          <w:rFonts w:hint="eastAsia" w:ascii="宋体" w:hAnsi="宋体" w:cs="宋体"/>
          <w:sz w:val="24"/>
          <w:highlight w:val="none"/>
          <w:u w:val="single"/>
        </w:rPr>
        <w:t xml:space="preserve">     </w:t>
      </w:r>
      <w:r>
        <w:rPr>
          <w:rFonts w:hint="eastAsia" w:ascii="宋体" w:hAnsi="宋体" w:cs="宋体"/>
          <w:sz w:val="24"/>
          <w:highlight w:val="none"/>
        </w:rPr>
        <w:t xml:space="preserve"> 元/天滞纳金，第8天起每天</w:t>
      </w:r>
      <w:r>
        <w:rPr>
          <w:rFonts w:hint="eastAsia" w:ascii="宋体" w:hAnsi="宋体" w:cs="宋体"/>
          <w:sz w:val="24"/>
          <w:highlight w:val="none"/>
          <w:u w:val="single"/>
        </w:rPr>
        <w:t xml:space="preserve">      </w:t>
      </w:r>
      <w:r>
        <w:rPr>
          <w:rFonts w:hint="eastAsia" w:ascii="宋体" w:hAnsi="宋体" w:cs="宋体"/>
          <w:sz w:val="24"/>
          <w:highlight w:val="none"/>
        </w:rPr>
        <w:t xml:space="preserve">元/天。甲方要求提前竣工，除支付赶工措施费外，每提前一天，甲方支付乙方  /   元，作为奖励。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9.3  乙方按照甲方要求，全部或部分工程项目达到优良标准时，甲方支付乙方</w:t>
      </w:r>
      <w:r>
        <w:rPr>
          <w:rFonts w:hint="eastAsia" w:ascii="宋体" w:hAnsi="宋体" w:cs="宋体"/>
          <w:sz w:val="24"/>
          <w:highlight w:val="none"/>
          <w:u w:val="single"/>
        </w:rPr>
        <w:t xml:space="preserve">  /   </w:t>
      </w:r>
      <w:r>
        <w:rPr>
          <w:rFonts w:hint="eastAsia" w:ascii="宋体" w:hAnsi="宋体" w:cs="宋体"/>
          <w:sz w:val="24"/>
          <w:highlight w:val="none"/>
        </w:rPr>
        <w:t xml:space="preserve">元，作为奖励。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9.4  乙方应妥善保护甲方提供的设备及现场堆放的家具、陈设和工程成品，如造成损失，应按价赔偿。</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9.5  甲方未办理任何手续，擅自同意拆改原有建筑物结构或设备管线，由此发生的损失或事故（包括罚款），由甲方负责并承担损失。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9.6  未经甲方同意，乙方擅自拆改原建筑物结构或设备管线，由此发生的损失或事故（包括罚款），由乙方负责并承担损失。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9.7  未办理验收手续，甲方提前使用或擅自动用，造成损失由甲方负责。</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9.8  因一方原因，合同无法继续履行时，应通知对方，办理合同终止协议，并由责任方赔偿对方由此造成的经济损失。</w:t>
      </w:r>
      <w:r/>
    </w:p>
    <w:p>
      <w:pPr>
        <w:ind w:left="480"/>
        <w:spacing w:line="400" w:lineRule="exact"/>
        <w:rPr>
          <w:rFonts w:ascii="宋体" w:hAnsi="宋体" w:cs="宋体"/>
          <w:sz w:val="24"/>
          <w:highlight w:val="none"/>
        </w:rPr>
      </w:pPr>
      <w:r>
        <w:rPr>
          <w:rFonts w:hint="eastAsia" w:ascii="宋体" w:hAnsi="宋体" w:cs="宋体"/>
          <w:sz w:val="24"/>
          <w:highlight w:val="none"/>
        </w:rPr>
        <w:t xml:space="preserve">第10条  争议的解决方式</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因履行本合同发生争议协商解决不成的提交</w:t>
      </w:r>
      <w:r>
        <w:rPr>
          <w:rFonts w:hint="eastAsia" w:ascii="宋体" w:hAnsi="宋体" w:cs="宋体"/>
          <w:sz w:val="24"/>
          <w:highlight w:val="none"/>
          <w:u w:val="single"/>
        </w:rPr>
        <w:t xml:space="preserve">       </w:t>
      </w:r>
      <w:r>
        <w:rPr>
          <w:rFonts w:hint="eastAsia" w:ascii="宋体" w:hAnsi="宋体" w:cs="宋体"/>
          <w:sz w:val="24"/>
          <w:highlight w:val="none"/>
        </w:rPr>
        <w:t xml:space="preserve">仲裁委员会仲裁。因本合同产生的以及与本合同有关的一切纠纷，均由常州仲裁委员会仲裁。该裁决是终局的，对双方均具有约束力。</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第11条  其它约定:①工程结算审计工作由采购人指定审计单位实施工程结算审计。②工程施工管理及监理工作、竣工验收工作由甲方负责组织实施。③乙方必须注意确保安全生产、文明施工；如发生违法乱纪及人身伤害事故，一切责任均由乙方负责。</w:t>
      </w:r>
      <w:r>
        <w:rPr>
          <w:rFonts w:hint="eastAsia" w:ascii="宋体" w:hAnsi="宋体" w:cs="宋体"/>
          <w:sz w:val="24"/>
          <w:highlight w:val="none"/>
        </w:rPr>
        <w:fldChar w:fldCharType="begin"/>
      </w:r>
      <w:r>
        <w:rPr>
          <w:rFonts w:hint="eastAsia" w:ascii="宋体" w:hAnsi="宋体" w:cs="宋体"/>
          <w:sz w:val="24"/>
          <w:highlight w:val="none"/>
        </w:rPr>
        <w:instrText xml:space="preserve">= 4 \* GB3</w:instrText>
      </w:r>
      <w:r>
        <w:rPr>
          <w:rFonts w:hint="eastAsia" w:ascii="宋体" w:hAnsi="宋体" w:cs="宋体"/>
          <w:sz w:val="24"/>
          <w:highlight w:val="none"/>
        </w:rPr>
        <w:fldChar w:fldCharType="separate"/>
      </w:r>
      <w:r>
        <w:rPr>
          <w:rFonts w:hint="eastAsia" w:ascii="宋体" w:hAnsi="宋体" w:cs="宋体"/>
          <w:sz w:val="24"/>
          <w:highlight w:val="none"/>
        </w:rPr>
        <w:t xml:space="preserve">④</w:t>
      </w:r>
      <w:r>
        <w:rPr>
          <w:rFonts w:hint="eastAsia" w:ascii="宋体" w:hAnsi="宋体" w:cs="宋体"/>
          <w:sz w:val="24"/>
          <w:highlight w:val="none"/>
        </w:rPr>
        <w:fldChar w:fldCharType="end"/>
      </w:r>
      <w:r>
        <w:rPr>
          <w:rFonts w:hint="eastAsia" w:ascii="宋体" w:hAnsi="宋体" w:cs="宋体"/>
          <w:sz w:val="24"/>
          <w:highlight w:val="none"/>
        </w:rPr>
        <w:t xml:space="preserve">其他未尽事宜详见采购及响应文件等。</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第12条  附则</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12.1  工程保修期：</w:t>
      </w:r>
      <w:r>
        <w:rPr>
          <w:rFonts w:hint="eastAsia" w:ascii="宋体" w:hAnsi="宋体" w:cs="宋体"/>
          <w:b/>
          <w:bCs/>
          <w:sz w:val="24"/>
          <w:highlight w:val="none"/>
          <w:lang w:val="en-US" w:eastAsia="zh-CN"/>
        </w:rPr>
        <w:t xml:space="preserve">一般项目</w:t>
      </w:r>
      <w:r>
        <w:rPr>
          <w:rFonts w:hint="eastAsia" w:ascii="宋体" w:hAnsi="宋体" w:cs="宋体"/>
          <w:b/>
          <w:bCs/>
          <w:sz w:val="24"/>
          <w:highlight w:val="none"/>
        </w:rPr>
        <w:t xml:space="preserve">贰年</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防水项目伍年</w:t>
      </w:r>
      <w:r>
        <w:rPr>
          <w:rFonts w:hint="eastAsia" w:ascii="宋体" w:hAnsi="宋体" w:cs="宋体"/>
          <w:sz w:val="24"/>
          <w:highlight w:val="none"/>
        </w:rPr>
        <w:t xml:space="preserve">，自单个工程验收合格之日起计算，具体参照国家及地方相关规定执行。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12.2  本合同一式</w:t>
      </w:r>
      <w:r>
        <w:rPr>
          <w:rFonts w:hint="eastAsia" w:ascii="宋体" w:hAnsi="宋体" w:cs="宋体"/>
          <w:sz w:val="24"/>
          <w:highlight w:val="none"/>
          <w:u w:val="single"/>
        </w:rPr>
        <w:t xml:space="preserve">   </w:t>
      </w:r>
      <w:r>
        <w:rPr>
          <w:rFonts w:hint="eastAsia" w:ascii="宋体" w:hAnsi="宋体" w:cs="宋体"/>
          <w:sz w:val="24"/>
          <w:highlight w:val="none"/>
        </w:rPr>
        <w:t xml:space="preserve">份，甲方</w:t>
      </w:r>
      <w:r>
        <w:rPr>
          <w:rFonts w:hint="eastAsia" w:ascii="宋体" w:hAnsi="宋体" w:cs="宋体"/>
          <w:sz w:val="24"/>
          <w:highlight w:val="none"/>
          <w:u w:val="single"/>
        </w:rPr>
        <w:t xml:space="preserve">   </w:t>
      </w:r>
      <w:r>
        <w:rPr>
          <w:rFonts w:hint="eastAsia" w:ascii="宋体" w:hAnsi="宋体" w:cs="宋体"/>
          <w:sz w:val="24"/>
          <w:highlight w:val="none"/>
        </w:rPr>
        <w:t xml:space="preserve">份、 乙方</w:t>
      </w:r>
      <w:r>
        <w:rPr>
          <w:rFonts w:hint="eastAsia" w:ascii="宋体" w:hAnsi="宋体" w:cs="宋体"/>
          <w:sz w:val="24"/>
          <w:highlight w:val="none"/>
          <w:u w:val="single"/>
        </w:rPr>
        <w:t xml:space="preserve">   </w:t>
      </w:r>
      <w:r>
        <w:rPr>
          <w:rFonts w:hint="eastAsia" w:ascii="宋体" w:hAnsi="宋体" w:cs="宋体"/>
          <w:sz w:val="24"/>
          <w:highlight w:val="none"/>
        </w:rPr>
        <w:t xml:space="preserve">份、招</w:t>
      </w:r>
      <w:r>
        <w:rPr>
          <w:rFonts w:hint="eastAsia" w:ascii="宋体" w:hAnsi="宋体" w:cs="宋体"/>
          <w:sz w:val="24"/>
          <w:highlight w:val="none"/>
        </w:rPr>
        <w:t xml:space="preserve">标代理</w:t>
      </w:r>
      <w:r>
        <w:rPr>
          <w:rFonts w:hint="eastAsia" w:ascii="宋体" w:hAnsi="宋体" w:cs="宋体"/>
          <w:sz w:val="24"/>
          <w:highlight w:val="none"/>
          <w:u w:val="single"/>
        </w:rPr>
        <w:t xml:space="preserve"> 壹 </w:t>
      </w:r>
      <w:r>
        <w:rPr>
          <w:rFonts w:hint="eastAsia" w:ascii="宋体" w:hAnsi="宋体" w:cs="宋体"/>
          <w:sz w:val="24"/>
          <w:highlight w:val="none"/>
        </w:rPr>
        <w:t xml:space="preserve">份。</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12.3  本合同一年一签，合同期满经甲方考核合格，甲乙双方协商后可续签下一年合同。</w:t>
      </w:r>
      <w:r/>
    </w:p>
    <w:p>
      <w:pPr>
        <w:ind w:firstLine="960"/>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hint="eastAsia" w:ascii="宋体" w:hAnsi="宋体" w:cs="宋体"/>
          <w:sz w:val="24"/>
          <w:highlight w:val="none"/>
        </w:rPr>
        <w:t xml:space="preserve">甲方(盖章):                                 乙方(盖章):</w:t>
      </w:r>
      <w:r/>
    </w:p>
    <w:p>
      <w:pPr>
        <w:spacing w:line="400" w:lineRule="exact"/>
        <w:rPr>
          <w:rFonts w:ascii="宋体" w:hAnsi="宋体" w:cs="宋体"/>
          <w:sz w:val="24"/>
          <w:highlight w:val="none"/>
        </w:rPr>
      </w:pPr>
      <w:r>
        <w:rPr>
          <w:rFonts w:hint="eastAsia" w:ascii="宋体" w:hAnsi="宋体" w:cs="宋体"/>
          <w:sz w:val="24"/>
          <w:highlight w:val="none"/>
        </w:rPr>
        <w:t xml:space="preserve">法定代表人:                                 法定代表人:</w:t>
      </w:r>
      <w:r/>
    </w:p>
    <w:p>
      <w:pPr>
        <w:spacing w:line="400" w:lineRule="exact"/>
        <w:rPr>
          <w:rFonts w:ascii="宋体" w:hAnsi="宋体" w:cs="宋体"/>
          <w:sz w:val="24"/>
          <w:highlight w:val="none"/>
        </w:rPr>
      </w:pPr>
      <w:r>
        <w:rPr>
          <w:rFonts w:hint="eastAsia" w:ascii="宋体" w:hAnsi="宋体" w:cs="宋体"/>
          <w:sz w:val="24"/>
          <w:highlight w:val="none"/>
        </w:rPr>
        <w:t xml:space="preserve">代理人:                                     代理人:</w:t>
      </w:r>
      <w:r/>
    </w:p>
    <w:p>
      <w:pPr>
        <w:spacing w:line="400" w:lineRule="exact"/>
        <w:rPr>
          <w:rFonts w:ascii="宋体" w:hAnsi="宋体" w:cs="宋体"/>
          <w:sz w:val="24"/>
          <w:highlight w:val="none"/>
        </w:rPr>
      </w:pPr>
      <w:r>
        <w:rPr>
          <w:rFonts w:hint="eastAsia" w:ascii="宋体" w:hAnsi="宋体" w:cs="宋体"/>
          <w:sz w:val="24"/>
          <w:highlight w:val="none"/>
        </w:rPr>
        <w:t xml:space="preserve">电话:                                       电话:</w:t>
      </w:r>
      <w:r/>
    </w:p>
    <w:p>
      <w:pPr>
        <w:ind w:firstLine="5280"/>
        <w:spacing w:line="400" w:lineRule="exact"/>
        <w:rPr>
          <w:rFonts w:ascii="宋体" w:hAnsi="宋体" w:cs="宋体"/>
          <w:sz w:val="24"/>
          <w:highlight w:val="none"/>
        </w:rPr>
      </w:pPr>
      <w:r>
        <w:rPr>
          <w:rFonts w:hint="eastAsia" w:ascii="宋体" w:hAnsi="宋体" w:cs="宋体"/>
          <w:sz w:val="24"/>
          <w:highlight w:val="none"/>
        </w:rPr>
        <w:t xml:space="preserve">开户银行：</w:t>
      </w:r>
      <w:r/>
    </w:p>
    <w:p>
      <w:pPr>
        <w:ind w:firstLine="960"/>
        <w:spacing w:line="400" w:lineRule="exact"/>
        <w:rPr>
          <w:rFonts w:ascii="宋体" w:hAnsi="宋体" w:cs="宋体"/>
          <w:sz w:val="24"/>
          <w:highlight w:val="none"/>
        </w:rPr>
      </w:pPr>
      <w:r>
        <w:rPr>
          <w:rFonts w:hint="eastAsia" w:ascii="宋体" w:hAnsi="宋体" w:cs="宋体"/>
          <w:sz w:val="24"/>
          <w:highlight w:val="none"/>
        </w:rPr>
        <w:t xml:space="preserve">                                    银行帐号：</w:t>
      </w:r>
      <w:r/>
    </w:p>
    <w:p>
      <w:pPr>
        <w:ind w:firstLine="840"/>
        <w:spacing w:line="400" w:lineRule="exact"/>
        <w:rPr>
          <w:rFonts w:ascii="宋体" w:hAnsi="宋体" w:cs="宋体"/>
          <w:sz w:val="24"/>
          <w:highlight w:val="none"/>
        </w:rPr>
      </w:pPr>
      <w:r>
        <w:rPr>
          <w:rFonts w:hint="eastAsia" w:ascii="宋体" w:hAnsi="宋体" w:cs="宋体"/>
          <w:sz w:val="24"/>
          <w:highlight w:val="none"/>
        </w:rPr>
        <w:t xml:space="preserve">　   年   月   日                                年   月   日</w:t>
      </w:r>
      <w:r/>
    </w:p>
    <w:p>
      <w:pPr>
        <w:spacing w:line="360" w:lineRule="auto"/>
        <w:rPr>
          <w:rFonts w:ascii="宋体" w:hAnsi="宋体" w:cs="宋体"/>
          <w:b/>
          <w:bCs/>
          <w:sz w:val="24"/>
          <w:highlight w:val="none"/>
        </w:rPr>
        <w:outlineLvl w:val="0"/>
      </w:pPr>
      <w:r>
        <w:rPr>
          <w:rFonts w:ascii="宋体" w:hAnsi="宋体" w:cs="宋体"/>
          <w:b/>
          <w:bCs/>
          <w:sz w:val="24"/>
          <w:highlight w:val="none"/>
        </w:rPr>
      </w:r>
      <w:r/>
    </w:p>
    <w:p>
      <w:pPr>
        <w:spacing w:line="360" w:lineRule="auto"/>
        <w:rPr>
          <w:rFonts w:ascii="宋体" w:hAnsi="宋体" w:cs="宋体"/>
          <w:b/>
          <w:bCs/>
          <w:sz w:val="24"/>
          <w:highlight w:val="none"/>
        </w:rPr>
        <w:outlineLvl w:val="0"/>
      </w:pPr>
      <w:r>
        <w:rPr>
          <w:rFonts w:hint="eastAsia" w:ascii="宋体" w:hAnsi="宋体" w:cs="宋体"/>
          <w:b/>
          <w:bCs/>
          <w:sz w:val="24"/>
          <w:highlight w:val="none"/>
        </w:rPr>
        <w:t xml:space="preserve">注：上述格式及内容仅供参考，具体以甲方签订合同时内容为准。</w:t>
      </w:r>
      <w:bookmarkEnd w:id="674"/>
      <w:r/>
      <w:r/>
    </w:p>
    <w:p>
      <w:pPr>
        <w:jc w:val="center"/>
        <w:spacing w:line="360" w:lineRule="auto"/>
        <w:rPr>
          <w:rFonts w:ascii="宋体" w:hAnsi="宋体" w:cs="宋体"/>
          <w:b/>
          <w:sz w:val="36"/>
          <w:szCs w:val="36"/>
          <w:highlight w:val="none"/>
        </w:rPr>
        <w:outlineLvl w:val="0"/>
      </w:pPr>
      <w:r>
        <w:rPr>
          <w:rFonts w:hint="eastAsia" w:ascii="宋体" w:hAnsi="宋体" w:cs="宋体"/>
          <w:b/>
          <w:sz w:val="36"/>
          <w:szCs w:val="36"/>
          <w:highlight w:val="none"/>
        </w:rPr>
        <w:br w:type="page" w:clear="all"/>
      </w:r>
      <w:bookmarkStart w:id="676" w:name="_Toc15291"/>
      <w:r>
        <w:rPr>
          <w:rFonts w:hint="eastAsia" w:ascii="宋体" w:hAnsi="宋体" w:cs="宋体"/>
          <w:b/>
          <w:sz w:val="36"/>
          <w:szCs w:val="36"/>
          <w:highlight w:val="none"/>
        </w:rPr>
        <w:t xml:space="preserve">第六章   响应文件格式</w:t>
      </w:r>
      <w:bookmarkEnd w:id="676"/>
      <w:r/>
      <w:r/>
    </w:p>
    <w:p>
      <w:pPr>
        <w:jc w:val="left"/>
        <w:spacing w:line="360" w:lineRule="auto"/>
        <w:widowControl/>
        <w:rPr>
          <w:rFonts w:ascii="宋体" w:hAnsi="宋体" w:cs="宋体"/>
          <w:b/>
          <w:sz w:val="24"/>
          <w:highlight w:val="none"/>
        </w:rPr>
      </w:pPr>
      <w:r>
        <w:rPr>
          <w:rFonts w:ascii="宋体" w:hAnsi="宋体" w:cs="宋体"/>
          <w:b/>
          <w:sz w:val="24"/>
          <w:highlight w:val="none"/>
        </w:rPr>
      </w:r>
      <w:r/>
    </w:p>
    <w:p>
      <w:pPr>
        <w:jc w:val="left"/>
        <w:spacing w:line="360" w:lineRule="auto"/>
        <w:widowControl/>
        <w:rPr>
          <w:rFonts w:ascii="宋体" w:hAnsi="宋体" w:cs="宋体"/>
          <w:b/>
          <w:sz w:val="24"/>
          <w:highlight w:val="none"/>
        </w:rPr>
      </w:pPr>
      <w:r>
        <w:rPr>
          <w:rFonts w:ascii="宋体" w:hAnsi="宋体" w:cs="宋体"/>
          <w:b/>
          <w:sz w:val="24"/>
          <w:highlight w:val="none"/>
        </w:rPr>
      </w:r>
      <w:r/>
    </w:p>
    <w:p>
      <w:pPr>
        <w:ind w:left="142"/>
        <w:spacing w:line="360" w:lineRule="auto"/>
        <w:tabs>
          <w:tab w:val="left" w:pos="900" w:leader="none"/>
          <w:tab w:val="left" w:pos="1980" w:leader="none"/>
        </w:tabs>
        <w:rPr>
          <w:rFonts w:ascii="宋体" w:hAnsi="宋体" w:cs="宋体"/>
          <w:b/>
          <w:sz w:val="24"/>
          <w:highlight w:val="none"/>
        </w:rPr>
      </w:pPr>
      <w:r>
        <w:rPr>
          <w:rFonts w:hint="eastAsia" w:ascii="宋体" w:hAnsi="宋体" w:cs="宋体"/>
          <w:b/>
          <w:sz w:val="24"/>
          <w:highlight w:val="none"/>
        </w:rPr>
        <w:t xml:space="preserve">供应商编制文件须知</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1、供应商按照本部分的顺序编制响应文件，编制中涉及格式资料的，应按照本部分提供的内容和格式（所有表格的格式可扩展）填写提交。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对于竞争性磋商文件中标记了“实质性格式”文件的，供应商</w:t>
      </w:r>
      <w:r>
        <w:rPr>
          <w:rFonts w:hint="eastAsia" w:ascii="宋体" w:hAnsi="宋体" w:cs="宋体"/>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hint="eastAsia" w:ascii="宋体" w:hAnsi="宋体" w:cs="宋体"/>
          <w:sz w:val="24"/>
          <w:highlight w:val="none"/>
        </w:rPr>
        <w:br w:type="page" w:clear="all"/>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rPr>
          <w:rFonts w:ascii="宋体" w:hAnsi="宋体" w:cs="宋体"/>
          <w:b/>
          <w:spacing w:val="20"/>
          <w:szCs w:val="21"/>
          <w:highlight w:val="none"/>
        </w:rPr>
      </w:pPr>
      <w:r>
        <w:rPr>
          <w:rFonts w:ascii="宋体" w:hAnsi="宋体" w:cs="宋体"/>
          <w:b/>
          <w:spacing w:val="20"/>
          <w:szCs w:val="21"/>
          <w:highlight w:val="none"/>
        </w:rPr>
      </w:r>
      <w:r/>
    </w:p>
    <w:p>
      <w:pPr>
        <w:rPr>
          <w:rFonts w:ascii="宋体" w:hAnsi="宋体" w:cs="宋体"/>
          <w:b/>
          <w:sz w:val="24"/>
          <w:highlight w:val="none"/>
        </w:rPr>
      </w:pPr>
      <w:r>
        <w:rPr>
          <w:rFonts w:hint="eastAsia" w:ascii="宋体" w:hAnsi="宋体" w:cs="宋体"/>
          <w:b/>
          <w:spacing w:val="20"/>
          <w:sz w:val="24"/>
          <w:highlight w:val="none"/>
        </w:rPr>
        <w:t xml:space="preserve">响应文件</w:t>
      </w:r>
      <w:r>
        <w:rPr>
          <w:rFonts w:hint="eastAsia" w:ascii="宋体" w:hAnsi="宋体" w:cs="宋体"/>
          <w:b/>
          <w:sz w:val="24"/>
          <w:highlight w:val="none"/>
        </w:rPr>
        <w:t xml:space="preserve">封面（非实质性格式）</w:t>
      </w:r>
      <w:r/>
    </w:p>
    <w:p>
      <w:pPr>
        <w:jc w:val="center"/>
        <w:rPr>
          <w:rFonts w:ascii="宋体" w:hAnsi="宋体" w:cs="宋体"/>
          <w:szCs w:val="21"/>
          <w:highlight w:val="none"/>
        </w:rPr>
      </w:pPr>
      <w:r>
        <w:rPr>
          <w:rFonts w:ascii="宋体" w:hAnsi="宋体" w:cs="宋体"/>
          <w:szCs w:val="21"/>
          <w:highlight w:val="none"/>
        </w:rPr>
      </w:r>
      <w: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 xml:space="preserve">响 应 文 件</w:t>
      </w:r>
      <w:r/>
    </w:p>
    <w:p>
      <w:pPr>
        <w:jc w:val="center"/>
        <w:rPr>
          <w:rFonts w:ascii="宋体" w:hAnsi="宋体" w:cs="宋体"/>
          <w:b/>
          <w:spacing w:val="60"/>
          <w:sz w:val="52"/>
          <w:szCs w:val="52"/>
          <w:highlight w:val="none"/>
        </w:rPr>
      </w:pPr>
      <w:r>
        <w:rPr>
          <w:rFonts w:ascii="宋体" w:hAnsi="宋体" w:cs="宋体"/>
          <w:b/>
          <w:spacing w:val="60"/>
          <w:sz w:val="52"/>
          <w:szCs w:val="5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供应商名称： </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highlight w:val="none"/>
        </w:rPr>
      </w:pPr>
      <w:r>
        <w:rPr>
          <w:rFonts w:hint="eastAsia" w:ascii="宋体" w:hAnsi="宋体" w:cs="宋体"/>
          <w:b/>
          <w:spacing w:val="20"/>
          <w:sz w:val="32"/>
          <w:szCs w:val="32"/>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 </w:t>
      </w:r>
      <w:r>
        <w:rPr>
          <w:rFonts w:hint="eastAsia" w:ascii="宋体" w:hAnsi="宋体" w:cs="宋体"/>
          <w:b/>
          <w:bCs/>
          <w:sz w:val="24"/>
          <w:highlight w:val="none"/>
        </w:rPr>
        <w:t xml:space="preserve">满足《中华人民共和国政府采购法》第二十二条规定及法律法规的其他规定</w:t>
      </w:r>
      <w:r/>
    </w:p>
    <w:p>
      <w:pPr>
        <w:pStyle w:val="1345"/>
        <w:rPr>
          <w:rFonts w:hAnsi="宋体" w:cs="宋体"/>
          <w:bCs/>
          <w:highlight w:val="none"/>
          <w:u w:val="none"/>
        </w:rPr>
      </w:pPr>
      <w:r>
        <w:rPr>
          <w:rFonts w:hint="eastAsia" w:hAnsi="宋体" w:cs="宋体"/>
          <w:bCs/>
          <w:highlight w:val="none"/>
          <w:u w:val="none"/>
        </w:rPr>
        <w:t xml:space="preserve">1-1 供应商资格声明函（实质性格式）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400" w:lineRule="exact"/>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1354"/>
        <w:ind w:firstLine="480"/>
        <w:spacing w:line="400" w:lineRule="exact"/>
        <w:rPr>
          <w:rFonts w:hAnsi="宋体" w:cs="宋体"/>
          <w:highlight w:val="none"/>
        </w:rPr>
      </w:pPr>
      <w:r>
        <w:rPr>
          <w:rFonts w:hAnsi="宋体" w:cs="宋体"/>
          <w:highlight w:val="none"/>
        </w:rPr>
      </w:r>
      <w:r/>
    </w:p>
    <w:p>
      <w:pPr>
        <w:pStyle w:val="1354"/>
        <w:ind w:firstLine="480"/>
        <w:spacing w:line="400" w:lineRule="exact"/>
        <w:rPr>
          <w:rFonts w:hAnsi="宋体" w:cs="宋体"/>
          <w:highlight w:val="none"/>
        </w:rPr>
      </w:pPr>
      <w:r>
        <w:rPr>
          <w:rFonts w:hint="eastAsia" w:hAnsi="宋体" w:cs="宋体"/>
          <w:highlight w:val="none"/>
        </w:rPr>
        <w:t xml:space="preserve">致：常州润邦招标代理有限公司</w:t>
      </w:r>
      <w:r/>
    </w:p>
    <w:p>
      <w:pPr>
        <w:pStyle w:val="1354"/>
        <w:ind w:firstLine="1024"/>
        <w:spacing w:line="400" w:lineRule="exact"/>
        <w:rPr>
          <w:rFonts w:hAnsi="宋体" w:cs="宋体"/>
          <w:highlight w:val="none"/>
        </w:rPr>
      </w:pPr>
      <w:r>
        <w:rPr>
          <w:rFonts w:hint="eastAsia" w:hAnsi="宋体" w:cs="宋体"/>
          <w:highlight w:val="none"/>
        </w:rPr>
        <w:t xml:space="preserve">江苏省常州技师学院</w:t>
      </w:r>
      <w:r/>
    </w:p>
    <w:p>
      <w:pPr>
        <w:pStyle w:val="1354"/>
        <w:ind w:firstLine="480"/>
        <w:spacing w:line="400" w:lineRule="exact"/>
        <w:rPr>
          <w:rFonts w:hAnsi="宋体" w:cs="宋体"/>
          <w:highlight w:val="none"/>
        </w:rPr>
      </w:pPr>
      <w:r>
        <w:rPr>
          <w:rFonts w:hint="eastAsia" w:hAnsi="宋体" w:cs="宋体"/>
          <w:highlight w:val="none"/>
        </w:rPr>
        <w:t xml:space="preserve">按照《中华人民共和国政府采购法》第二十二条和磋商文件的规定，我单位郑重声明如下：</w:t>
      </w:r>
      <w:r/>
    </w:p>
    <w:p>
      <w:pPr>
        <w:pStyle w:val="1354"/>
        <w:ind w:firstLine="480"/>
        <w:spacing w:line="400" w:lineRule="exact"/>
        <w:rPr>
          <w:rFonts w:hAnsi="宋体" w:cs="宋体"/>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cs="宋体"/>
          <w:b/>
          <w:highlight w:val="none"/>
        </w:rPr>
        <w:t xml:space="preserve">（如属于分公司经总公司授权参与项目，由总公司承担民事责任的，需提供总公司项目授权书）</w:t>
      </w:r>
      <w:r>
        <w:rPr>
          <w:rFonts w:hint="eastAsia" w:hAnsi="宋体" w:cs="宋体"/>
          <w:highlight w:val="none"/>
        </w:rPr>
        <w:t xml:space="preserve">。</w:t>
      </w:r>
      <w:r/>
    </w:p>
    <w:p>
      <w:pPr>
        <w:pStyle w:val="1354"/>
        <w:ind w:firstLine="480"/>
        <w:spacing w:line="400" w:lineRule="exact"/>
        <w:rPr>
          <w:rFonts w:hAnsi="宋体" w:cs="宋体"/>
          <w:highlight w:val="none"/>
        </w:rPr>
      </w:pPr>
      <w:r>
        <w:rPr>
          <w:rFonts w:hint="eastAsia" w:hAnsi="宋体" w:cs="宋体"/>
          <w:highlight w:val="none"/>
        </w:rPr>
        <w:t xml:space="preserve">二、我单位未被“国家企业信用信息系统”列入经营异常名录或者严重违法企业名单。</w:t>
      </w:r>
      <w:r/>
    </w:p>
    <w:p>
      <w:pPr>
        <w:pStyle w:val="1354"/>
        <w:ind w:firstLine="480"/>
        <w:spacing w:line="400" w:lineRule="exact"/>
        <w:rPr>
          <w:rFonts w:hAnsi="宋体" w:cs="宋体"/>
          <w:highlight w:val="none"/>
        </w:rPr>
      </w:pPr>
      <w:r>
        <w:rPr>
          <w:rFonts w:hint="eastAsia" w:hAnsi="宋体" w:cs="宋体"/>
          <w:highlight w:val="none"/>
        </w:rPr>
        <w:t xml:space="preserve">三、我单位具有良好的商业信誉（指供应商经营状况良好，无本资格声明第十条情形）和健全的财务会计制度。</w:t>
      </w:r>
      <w:r/>
    </w:p>
    <w:p>
      <w:pPr>
        <w:pStyle w:val="1354"/>
        <w:ind w:firstLine="480"/>
        <w:spacing w:line="400" w:lineRule="exact"/>
        <w:rPr>
          <w:rFonts w:hAnsi="宋体" w:cs="宋体"/>
          <w:highlight w:val="none"/>
        </w:rPr>
      </w:pPr>
      <w:r>
        <w:rPr>
          <w:rFonts w:hint="eastAsia" w:hAnsi="宋体" w:cs="宋体"/>
          <w:highlight w:val="none"/>
        </w:rPr>
        <w:t xml:space="preserve">四、我单位依法进行纳税和社会保险申报并实际履行了义务。</w:t>
      </w:r>
      <w:r/>
    </w:p>
    <w:p>
      <w:pPr>
        <w:pStyle w:val="1354"/>
        <w:ind w:firstLine="480"/>
        <w:spacing w:line="400" w:lineRule="exact"/>
        <w:rPr>
          <w:rFonts w:hAnsi="宋体" w:cs="宋体"/>
          <w:highlight w:val="none"/>
        </w:rPr>
      </w:pPr>
      <w:r>
        <w:rPr>
          <w:rFonts w:hint="eastAsia" w:hAnsi="宋体" w:cs="宋体"/>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1354"/>
        <w:ind w:firstLine="480"/>
        <w:spacing w:line="400" w:lineRule="exact"/>
        <w:rPr>
          <w:rFonts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1354"/>
        <w:ind w:firstLine="480"/>
        <w:spacing w:line="400" w:lineRule="exact"/>
        <w:rPr>
          <w:rFonts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1354"/>
        <w:ind w:firstLine="480"/>
        <w:spacing w:line="400" w:lineRule="exact"/>
        <w:rPr>
          <w:rFonts w:hAnsi="宋体" w:cs="宋体"/>
          <w:highlight w:val="none"/>
        </w:rPr>
      </w:pPr>
      <w:r>
        <w:rPr>
          <w:rFonts w:hint="eastAsia" w:hAnsi="宋体" w:cs="宋体"/>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354"/>
        <w:ind w:firstLine="480"/>
        <w:spacing w:line="400" w:lineRule="exact"/>
        <w:rPr>
          <w:rFonts w:hAnsi="宋体" w:cs="宋体"/>
          <w:highlight w:val="none"/>
        </w:rPr>
      </w:pPr>
      <w:r>
        <w:rPr>
          <w:rFonts w:hint="eastAsia" w:hAnsi="宋体" w:cs="宋体"/>
          <w:highlight w:val="none"/>
        </w:rPr>
        <w:t xml:space="preserve">七、我单位具备法律、行政法规规定的其他条件。</w:t>
      </w:r>
      <w:r/>
    </w:p>
    <w:p>
      <w:pPr>
        <w:pStyle w:val="1354"/>
        <w:ind w:firstLine="480"/>
        <w:spacing w:line="400" w:lineRule="exact"/>
        <w:rPr>
          <w:rFonts w:hAnsi="宋体" w:cs="宋体"/>
          <w:highlight w:val="none"/>
        </w:rPr>
      </w:pPr>
      <w:r>
        <w:rPr>
          <w:rFonts w:hint="eastAsia" w:hAnsi="宋体" w:cs="宋体"/>
          <w:highlight w:val="none"/>
        </w:rPr>
        <w:t xml:space="preserve">八、与我单位存在“单位负责人为同一人或者存在直接控股、管理关系”的其他单位信息如下（如无此情形的，填写“无”）：</w:t>
      </w:r>
      <w:r/>
    </w:p>
    <w:p>
      <w:pPr>
        <w:pStyle w:val="1354"/>
        <w:ind w:firstLine="480"/>
        <w:spacing w:line="400" w:lineRule="exact"/>
        <w:rPr>
          <w:rFonts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1354"/>
        <w:ind w:firstLine="480"/>
        <w:spacing w:line="400" w:lineRule="exact"/>
        <w:rPr>
          <w:rFonts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1354"/>
        <w:ind w:firstLine="480"/>
        <w:spacing w:line="400" w:lineRule="exact"/>
        <w:rPr>
          <w:rFonts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1354"/>
        <w:ind w:firstLine="480"/>
        <w:spacing w:line="400" w:lineRule="exact"/>
        <w:rPr>
          <w:rFonts w:hAnsi="宋体" w:cs="宋体"/>
          <w:highlight w:val="none"/>
        </w:rPr>
      </w:pPr>
      <w:r>
        <w:rPr>
          <w:rFonts w:hint="eastAsia" w:hAnsi="宋体" w:cs="宋体"/>
          <w:highlight w:val="none"/>
        </w:rPr>
        <w:t xml:space="preserve">九、我单位不属于为本项目提供整体设计、规范编制或者项目管理、监理、检测等服务的供应商。</w:t>
      </w:r>
      <w:r/>
    </w:p>
    <w:p>
      <w:pPr>
        <w:pStyle w:val="1354"/>
        <w:ind w:firstLine="480"/>
        <w:spacing w:line="400" w:lineRule="exact"/>
        <w:rPr>
          <w:rFonts w:hAnsi="宋体" w:cs="宋体"/>
          <w:highlight w:val="none"/>
        </w:rPr>
      </w:pPr>
      <w:r>
        <w:rPr>
          <w:rFonts w:hint="eastAsia" w:hAnsi="宋体" w:cs="宋体"/>
          <w:highlight w:val="none"/>
        </w:rPr>
        <w:t xml:space="preserve">十、我单位无以下不良信用记录情形：</w:t>
      </w:r>
      <w:r/>
    </w:p>
    <w:p>
      <w:pPr>
        <w:pStyle w:val="1354"/>
        <w:ind w:firstLine="480"/>
        <w:spacing w:line="400" w:lineRule="exact"/>
        <w:rPr>
          <w:rFonts w:hAnsi="宋体" w:cs="宋体"/>
          <w:highlight w:val="none"/>
        </w:rPr>
      </w:pPr>
      <w:r>
        <w:rPr>
          <w:rFonts w:hint="eastAsia" w:hAnsi="宋体" w:cs="宋体"/>
          <w:highlight w:val="none"/>
        </w:rPr>
        <w:t xml:space="preserve">1、在“信用中国”网站被列入失信被执行人和重大税收违法案件当事人名单；</w:t>
      </w:r>
      <w:r/>
    </w:p>
    <w:p>
      <w:pPr>
        <w:pStyle w:val="1354"/>
        <w:ind w:firstLine="480"/>
        <w:spacing w:line="400" w:lineRule="exact"/>
        <w:rPr>
          <w:rFonts w:hAnsi="宋体" w:cs="宋体"/>
          <w:highlight w:val="none"/>
        </w:rPr>
      </w:pPr>
      <w:r>
        <w:rPr>
          <w:rFonts w:hint="eastAsia" w:hAnsi="宋体" w:cs="宋体"/>
          <w:highlight w:val="none"/>
        </w:rPr>
        <w:t xml:space="preserve">2、在“中国政府采购网”网站被列入政府采购严重违法失信行为记录名单；</w:t>
      </w:r>
      <w:r/>
    </w:p>
    <w:p>
      <w:pPr>
        <w:pStyle w:val="1354"/>
        <w:ind w:firstLine="480"/>
        <w:spacing w:line="400" w:lineRule="exact"/>
        <w:rPr>
          <w:rFonts w:hAnsi="宋体" w:cs="宋体"/>
          <w:highlight w:val="none"/>
        </w:rPr>
      </w:pPr>
      <w:r>
        <w:rPr>
          <w:rFonts w:hint="eastAsia" w:hAnsi="宋体" w:cs="宋体"/>
          <w:highlight w:val="none"/>
        </w:rPr>
        <w:t xml:space="preserve">3、不符合《政府采购法》第二十二条规定的条件。</w:t>
      </w:r>
      <w:r/>
    </w:p>
    <w:p>
      <w:pPr>
        <w:pStyle w:val="1354"/>
        <w:ind w:firstLine="480"/>
        <w:spacing w:line="400" w:lineRule="exact"/>
        <w:rPr>
          <w:rFonts w:hAnsi="宋体" w:cs="宋体"/>
          <w:highlight w:val="none"/>
        </w:rPr>
      </w:pPr>
      <w:r>
        <w:rPr>
          <w:rFonts w:hAnsi="宋体" w:cs="宋体"/>
          <w:highlight w:val="none"/>
        </w:rPr>
      </w:r>
      <w:r/>
    </w:p>
    <w:p>
      <w:pPr>
        <w:pStyle w:val="1354"/>
        <w:ind w:firstLine="480"/>
        <w:spacing w:line="400" w:lineRule="exact"/>
        <w:rPr>
          <w:rFonts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1354"/>
        <w:ind w:firstLine="480"/>
        <w:spacing w:line="400" w:lineRule="exact"/>
        <w:rPr>
          <w:rFonts w:hAnsi="宋体" w:cs="宋体"/>
          <w:highlight w:val="none"/>
        </w:rPr>
      </w:pPr>
      <w:r>
        <w:rPr>
          <w:rFonts w:hAnsi="宋体" w:cs="宋体"/>
          <w:highlight w:val="none"/>
        </w:rPr>
      </w:r>
      <w:r/>
    </w:p>
    <w:p>
      <w:pPr>
        <w:pStyle w:val="1354"/>
        <w:ind w:firstLine="480"/>
        <w:spacing w:line="400" w:lineRule="exact"/>
        <w:rPr>
          <w:rFonts w:hAnsi="宋体" w:cs="宋体"/>
          <w:highlight w:val="none"/>
        </w:rPr>
      </w:pPr>
      <w:r>
        <w:rPr>
          <w:rFonts w:hAnsi="宋体" w:cs="宋体"/>
          <w:highlight w:val="none"/>
        </w:rPr>
      </w:r>
      <w:r/>
    </w:p>
    <w:p>
      <w:pPr>
        <w:pStyle w:val="1354"/>
        <w:ind w:firstLine="480"/>
        <w:spacing w:line="400" w:lineRule="exact"/>
        <w:rPr>
          <w:rFonts w:hAnsi="宋体" w:cs="宋体"/>
          <w:highlight w:val="none"/>
        </w:rPr>
      </w:pPr>
      <w:r>
        <w:rPr>
          <w:rFonts w:hint="eastAsia" w:hAnsi="宋体" w:cs="宋体"/>
          <w:highlight w:val="none"/>
        </w:rPr>
        <w:t xml:space="preserve">              供应商：（加盖公章）</w:t>
      </w:r>
      <w:r/>
    </w:p>
    <w:p>
      <w:pPr>
        <w:pStyle w:val="1354"/>
        <w:ind w:firstLine="480"/>
        <w:spacing w:line="400" w:lineRule="exact"/>
        <w:rPr>
          <w:rFonts w:hAnsi="宋体" w:cs="宋体"/>
          <w:highlight w:val="none"/>
        </w:rPr>
      </w:pPr>
      <w:r>
        <w:rPr>
          <w:rFonts w:hint="eastAsia" w:hAnsi="宋体" w:cs="宋体"/>
          <w:highlight w:val="none"/>
        </w:rPr>
        <w:t xml:space="preserve">               法定代表人（或授权代理人）签字或盖章：</w:t>
      </w:r>
      <w:r/>
    </w:p>
    <w:p>
      <w:pPr>
        <w:pStyle w:val="1354"/>
        <w:ind w:firstLine="3840"/>
        <w:spacing w:line="400" w:lineRule="exact"/>
        <w:rPr>
          <w:rFonts w:hAnsi="宋体" w:cs="宋体"/>
          <w:highlight w:val="none"/>
        </w:rPr>
      </w:pPr>
      <w:r>
        <w:rPr>
          <w:rFonts w:hint="eastAsia" w:hAnsi="宋体" w:cs="宋体"/>
          <w:highlight w:val="none"/>
        </w:rPr>
        <w:t xml:space="preserve">日期：    年    月    日</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说明：供应商承诺不实的，依据《政府采购法》第七十七条“提供虚假材料谋取中标、成交的”有关规定予以处理。</w:t>
      </w:r>
      <w:bookmarkStart w:id="677" w:name="_Toc520356218"/>
      <w:r/>
      <w:bookmarkStart w:id="678" w:name="_Ref467988705"/>
      <w:r/>
      <w:bookmarkStart w:id="679" w:name="_Toc226337253"/>
      <w:r/>
      <w:bookmarkStart w:id="680" w:name="_Toc127151557"/>
      <w:r/>
      <w:bookmarkStart w:id="681" w:name="_Toc195842922"/>
      <w:r/>
      <w:bookmarkStart w:id="682" w:name="_Toc305158825"/>
      <w:r/>
      <w:bookmarkStart w:id="683" w:name="_Toc142311059"/>
      <w:r/>
      <w:bookmarkStart w:id="684" w:name="_Toc480942350"/>
      <w:r/>
      <w:bookmarkStart w:id="685" w:name="_Toc265228395"/>
      <w:r/>
      <w:bookmarkStart w:id="686" w:name="_Toc150480795"/>
      <w:r/>
      <w:bookmarkStart w:id="687" w:name="_Toc150774762"/>
      <w:r/>
      <w:bookmarkStart w:id="688" w:name="_Toc226309801"/>
      <w:r/>
      <w:bookmarkStart w:id="689" w:name="_Toc226965830"/>
      <w:r/>
      <w:bookmarkStart w:id="690" w:name="_Toc264969247"/>
      <w:r/>
      <w:bookmarkStart w:id="691" w:name="_Toc305158899"/>
      <w:r/>
      <w:bookmarkStart w:id="692" w:name="_Toc226965747"/>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b/>
          <w:bCs/>
          <w:sz w:val="24"/>
          <w:highlight w:val="none"/>
        </w:rPr>
        <w:outlineLvl w:val="2"/>
      </w:pPr>
      <w:r>
        <w:rPr>
          <w:rFonts w:ascii="宋体" w:hAnsi="宋体" w:cs="宋体"/>
          <w:b/>
          <w:bCs/>
          <w:sz w:val="24"/>
          <w:highlight w:val="none"/>
        </w:rPr>
      </w:r>
      <w:r/>
    </w:p>
    <w:p>
      <w:pPr>
        <w:spacing w:line="360" w:lineRule="auto"/>
        <w:rPr>
          <w:rFonts w:ascii="宋体" w:hAnsi="宋体" w:cs="宋体"/>
          <w:sz w:val="24"/>
          <w:highlight w:val="none"/>
        </w:rPr>
        <w:outlineLvl w:val="2"/>
      </w:pPr>
      <w:r>
        <w:rPr>
          <w:rFonts w:hint="eastAsia" w:ascii="宋体" w:hAnsi="宋体" w:cs="宋体"/>
          <w:sz w:val="24"/>
          <w:highlight w:val="none"/>
        </w:rPr>
        <w:t xml:space="preserve">2 落实政府采购政策需满足的资格要求：无。</w:t>
      </w:r>
      <w:r/>
    </w:p>
    <w:p>
      <w:pPr>
        <w:spacing w:line="360" w:lineRule="auto"/>
        <w:rPr>
          <w:rFonts w:ascii="宋体" w:hAnsi="宋体" w:cs="宋体"/>
          <w:sz w:val="24"/>
          <w:szCs w:val="20"/>
          <w:highlight w:val="none"/>
        </w:rPr>
        <w:outlineLvl w:val="2"/>
      </w:pPr>
      <w:r>
        <w:rPr>
          <w:rFonts w:ascii="宋体" w:hAnsi="宋体" w:cs="宋体"/>
          <w:sz w:val="24"/>
          <w:szCs w:val="20"/>
          <w:highlight w:val="none"/>
        </w:rPr>
      </w:r>
      <w:r/>
    </w:p>
    <w:p>
      <w:pPr>
        <w:spacing w:line="360" w:lineRule="auto"/>
        <w:rPr>
          <w:rFonts w:ascii="宋体" w:hAnsi="宋体" w:cs="宋体"/>
          <w:sz w:val="24"/>
          <w:szCs w:val="20"/>
          <w:highlight w:val="none"/>
        </w:rPr>
        <w:outlineLvl w:val="2"/>
      </w:pPr>
      <w:r>
        <w:rPr>
          <w:rFonts w:hint="eastAsia" w:ascii="宋体" w:hAnsi="宋体" w:cs="宋体"/>
          <w:sz w:val="24"/>
          <w:szCs w:val="20"/>
          <w:highlight w:val="none"/>
        </w:rPr>
        <w:t xml:space="preserve">3  本项目的特定资格要求：</w:t>
      </w:r>
      <w:r/>
    </w:p>
    <w:p>
      <w:pPr>
        <w:ind w:firstLine="482"/>
        <w:spacing w:line="400" w:lineRule="exact"/>
        <w:tabs>
          <w:tab w:val="left" w:pos="900" w:leader="none"/>
          <w:tab w:val="left" w:pos="1134" w:leader="none"/>
          <w:tab w:val="left" w:pos="1589" w:leader="none"/>
          <w:tab w:val="left" w:pos="5521" w:leader="none"/>
        </w:tabs>
        <w:rPr>
          <w:rFonts w:ascii="宋体" w:hAnsi="宋体" w:cs="宋体"/>
          <w:b/>
          <w:bCs/>
          <w:sz w:val="24"/>
          <w:highlight w:val="none"/>
        </w:rPr>
      </w:pPr>
      <w:r>
        <w:rPr>
          <w:rFonts w:hint="eastAsia" w:ascii="宋体" w:hAnsi="宋体" w:cs="宋体"/>
          <w:b/>
          <w:bCs/>
          <w:sz w:val="24"/>
          <w:highlight w:val="none"/>
        </w:rPr>
        <w:t xml:space="preserve">（1）供应商须具备建筑工程施工总承包叁级及以上资质；</w:t>
      </w:r>
      <w:r/>
    </w:p>
    <w:p>
      <w:pPr>
        <w:ind w:firstLine="482"/>
        <w:spacing w:line="400" w:lineRule="exact"/>
        <w:tabs>
          <w:tab w:val="left" w:pos="900" w:leader="none"/>
          <w:tab w:val="left" w:pos="1134" w:leader="none"/>
          <w:tab w:val="left" w:pos="1589" w:leader="none"/>
          <w:tab w:val="left" w:pos="5521" w:leader="none"/>
        </w:tabs>
        <w:rPr>
          <w:rFonts w:ascii="宋体" w:hAnsi="宋体" w:cs="宋体"/>
          <w:b/>
          <w:bCs/>
          <w:sz w:val="24"/>
          <w:highlight w:val="none"/>
        </w:rPr>
      </w:pPr>
      <w:r>
        <w:rPr>
          <w:rFonts w:hint="eastAsia" w:ascii="宋体" w:hAnsi="宋体" w:cs="宋体"/>
          <w:b/>
          <w:bCs/>
          <w:sz w:val="24"/>
          <w:highlight w:val="none"/>
        </w:rPr>
        <w:t xml:space="preserve">（2）供应商须具备有效的安全生产许可证。</w:t>
      </w:r>
      <w:r/>
    </w:p>
    <w:p>
      <w:pPr>
        <w:ind w:firstLine="480"/>
        <w:spacing w:line="400" w:lineRule="exact"/>
        <w:tabs>
          <w:tab w:val="left" w:pos="900" w:leader="none"/>
          <w:tab w:val="left" w:pos="1134" w:leader="none"/>
          <w:tab w:val="left" w:pos="1589" w:leader="none"/>
          <w:tab w:val="left" w:pos="5521" w:leader="none"/>
        </w:tabs>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提供以上证明材料并加盖供应商公章。</w:t>
      </w:r>
      <w:r/>
    </w:p>
    <w:p>
      <w:pPr>
        <w:spacing w:line="360" w:lineRule="auto"/>
        <w:rPr>
          <w:rFonts w:ascii="宋体" w:hAnsi="宋体" w:cs="宋体"/>
          <w:sz w:val="24"/>
          <w:szCs w:val="20"/>
          <w:highlight w:val="none"/>
        </w:rPr>
        <w:outlineLvl w:val="2"/>
      </w:pPr>
      <w:r>
        <w:rPr>
          <w:rFonts w:ascii="宋体" w:hAnsi="宋体" w:cs="宋体"/>
          <w:sz w:val="24"/>
          <w:szCs w:val="20"/>
          <w:highlight w:val="none"/>
        </w:rPr>
      </w:r>
      <w:r/>
    </w:p>
    <w:p>
      <w:pPr>
        <w:rPr>
          <w:rFonts w:ascii="宋体" w:hAnsi="宋体" w:cs="宋体"/>
          <w:b/>
          <w:bCs/>
          <w:sz w:val="24"/>
          <w:szCs w:val="20"/>
          <w:highlight w:val="none"/>
        </w:rPr>
      </w:pPr>
      <w:r>
        <w:rPr>
          <w:rFonts w:ascii="宋体" w:hAnsi="宋体" w:cs="宋体"/>
          <w:b/>
          <w:bCs/>
          <w:sz w:val="24"/>
          <w:szCs w:val="20"/>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sz w:val="24"/>
          <w:szCs w:val="20"/>
          <w:highlight w:val="none"/>
        </w:rPr>
        <w:outlineLvl w:val="2"/>
      </w:pPr>
      <w:r>
        <w:rPr>
          <w:rFonts w:hint="eastAsia" w:ascii="宋体" w:hAnsi="宋体" w:cs="宋体"/>
          <w:b/>
          <w:bCs/>
          <w:sz w:val="24"/>
          <w:szCs w:val="20"/>
          <w:highlight w:val="none"/>
        </w:rPr>
        <w:t xml:space="preserve">4  </w:t>
      </w:r>
      <w:r>
        <w:rPr>
          <w:rFonts w:hint="eastAsia" w:ascii="宋体" w:hAnsi="宋体" w:cs="宋体"/>
          <w:b/>
          <w:bCs/>
          <w:sz w:val="24"/>
          <w:highlight w:val="none"/>
        </w:rPr>
        <w:t xml:space="preserve">响应函</w:t>
      </w:r>
      <w:r>
        <w:rPr>
          <w:rFonts w:hint="eastAsia" w:ascii="宋体" w:hAnsi="宋体" w:cs="宋体"/>
          <w:b/>
          <w:bCs/>
          <w:sz w:val="24"/>
          <w:szCs w:val="20"/>
          <w:highlight w:val="none"/>
        </w:rPr>
        <w:t xml:space="preserve">（实质性格式）</w:t>
      </w:r>
      <w:r/>
    </w:p>
    <w:p>
      <w:pPr>
        <w:spacing w:line="360" w:lineRule="auto"/>
        <w:tabs>
          <w:tab w:val="left" w:pos="5580" w:leader="none"/>
        </w:tabs>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b/>
          <w:sz w:val="36"/>
          <w:szCs w:val="36"/>
          <w:highlight w:val="none"/>
        </w:rPr>
      </w:pPr>
      <w:r>
        <w:rPr>
          <w:rFonts w:hint="eastAsia" w:ascii="宋体" w:hAnsi="宋体" w:cs="宋体"/>
          <w:b/>
          <w:sz w:val="36"/>
          <w:szCs w:val="36"/>
          <w:highlight w:val="none"/>
        </w:rPr>
        <w:t xml:space="preserve">响应函</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（采购人或采购代理机构）</w:t>
      </w:r>
      <w:r/>
    </w:p>
    <w:p>
      <w:pPr>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我方参加你方就___________（项目名称，项目编号/包号）组织的政府采购活动，并对此项目进行响应。</w:t>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1. 我方</w:t>
      </w:r>
      <w:r>
        <w:rPr>
          <w:rFonts w:hint="eastAsia" w:ascii="宋体" w:hAnsi="宋体" w:cs="宋体"/>
          <w:sz w:val="24"/>
          <w:highlight w:val="none"/>
        </w:rPr>
        <w:t xml:space="preserve">已详细审查全部磋商文件</w:t>
      </w:r>
      <w:r>
        <w:rPr>
          <w:rFonts w:hint="eastAsia" w:ascii="宋体" w:hAnsi="宋体" w:cs="宋体"/>
          <w:sz w:val="24"/>
          <w:szCs w:val="20"/>
          <w:highlight w:val="none"/>
        </w:rPr>
        <w:t xml:space="preserve">，自愿参与响应并承诺如下：</w:t>
      </w:r>
      <w:r/>
    </w:p>
    <w:p>
      <w:pPr>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（1）本响应有效期为自提交响应文件的截止之日起</w:t>
      </w:r>
      <w:r>
        <w:rPr>
          <w:rFonts w:hint="eastAsia" w:ascii="宋体" w:hAnsi="宋体" w:cs="宋体"/>
          <w:sz w:val="24"/>
          <w:highlight w:val="none"/>
        </w:rPr>
        <w:t xml:space="preserve">60</w:t>
      </w:r>
      <w:r>
        <w:rPr>
          <w:rFonts w:hint="eastAsia" w:ascii="宋体" w:hAnsi="宋体" w:cs="宋体"/>
          <w:sz w:val="24"/>
          <w:szCs w:val="20"/>
          <w:highlight w:val="none"/>
        </w:rPr>
        <w:t xml:space="preserve">个日历日。</w:t>
      </w:r>
      <w:r/>
    </w:p>
    <w:p>
      <w:pPr>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（2）除合同条款及采购需求偏离表列出的偏离外，我方响应磋商文件的全部要求。</w:t>
      </w:r>
      <w:r/>
    </w:p>
    <w:p>
      <w:pPr>
        <w:ind w:firstLine="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（3）我方已提供的全部文件资料是真实、准确的，并对此承担一切法律后果。</w:t>
      </w:r>
      <w:r/>
    </w:p>
    <w:p>
      <w:pPr>
        <w:ind w:firstLine="420"/>
        <w:spacing w:line="400" w:lineRule="exact"/>
        <w:tabs>
          <w:tab w:val="left" w:pos="5580" w:leader="none"/>
        </w:tabs>
        <w:rPr>
          <w:rFonts w:ascii="宋体" w:hAnsi="宋体" w:cs="宋体"/>
          <w:sz w:val="24"/>
          <w:highlight w:val="none"/>
        </w:rPr>
      </w:pPr>
      <w:r>
        <w:rPr>
          <w:rFonts w:hint="eastAsia" w:ascii="宋体" w:hAnsi="宋体" w:cs="宋体"/>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400" w:lineRule="exact"/>
        <w:rPr>
          <w:rFonts w:ascii="宋体" w:hAnsi="宋体" w:cs="宋体"/>
          <w:sz w:val="24"/>
          <w:highlight w:val="none"/>
        </w:rPr>
      </w:pPr>
      <w:r>
        <w:rPr>
          <w:rFonts w:hint="eastAsia" w:ascii="宋体" w:hAnsi="宋体" w:cs="宋体"/>
          <w:sz w:val="24"/>
          <w:highlight w:val="none"/>
        </w:rPr>
        <w:t xml:space="preserve">2. 其他补充条款（如有）：</w:t>
      </w:r>
      <w:r>
        <w:rPr>
          <w:rFonts w:hint="eastAsia" w:ascii="宋体" w:hAnsi="宋体" w:cs="宋体"/>
          <w:sz w:val="24"/>
          <w:szCs w:val="20"/>
          <w:highlight w:val="none"/>
        </w:rPr>
        <w:t xml:space="preserve">___________</w:t>
      </w:r>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与本响应有关的一切正式往来信函请寄：</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地址_________________________     </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传真____________________________</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电话_________________________     </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电子函件________________________</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供应商名称（加盖公章） ___________</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日期：_____年______月______日    </w:t>
      </w:r>
      <w:r/>
    </w:p>
    <w:p>
      <w:pPr>
        <w:ind w:left="420"/>
        <w:spacing w:line="360" w:lineRule="auto"/>
        <w:tabs>
          <w:tab w:val="left" w:pos="5580" w:leader="none"/>
        </w:tabs>
        <w:rPr>
          <w:rFonts w:ascii="宋体" w:hAnsi="宋体" w:cs="宋体"/>
          <w:sz w:val="24"/>
          <w:szCs w:val="20"/>
          <w:highlight w:val="none"/>
          <w:u w:val="single"/>
        </w:rPr>
      </w:pPr>
      <w:r>
        <w:rPr>
          <w:rFonts w:ascii="宋体" w:hAnsi="宋体" w:cs="宋体"/>
          <w:sz w:val="24"/>
          <w:szCs w:val="20"/>
          <w:highlight w:val="none"/>
          <w:u w:val="single"/>
        </w:rPr>
      </w:r>
      <w:r/>
    </w:p>
    <w:p>
      <w:pPr>
        <w:jc w:val="left"/>
        <w:widowControl/>
        <w:rPr>
          <w:rFonts w:ascii="宋体" w:hAnsi="宋体" w:cs="宋体"/>
          <w:b/>
          <w:bCs/>
          <w:sz w:val="24"/>
          <w:highlight w:val="none"/>
        </w:rPr>
      </w:pPr>
      <w:r/>
      <w:bookmarkStart w:id="693" w:name="_Hlt520356243"/>
      <w:r/>
      <w:bookmarkEnd w:id="693"/>
      <w:r/>
      <w:bookmarkStart w:id="694" w:name="_Hlt520355938"/>
      <w:r/>
      <w:bookmarkEnd w:id="694"/>
      <w:r>
        <w:rPr>
          <w:rFonts w:hint="eastAsia" w:ascii="宋体" w:hAnsi="宋体" w:cs="宋体"/>
          <w:sz w:val="24"/>
          <w:highlight w:val="none"/>
        </w:rPr>
        <w:br w:type="page" w:clear="all"/>
      </w:r>
      <w:r>
        <w:rPr>
          <w:rFonts w:hint="eastAsia" w:ascii="宋体" w:hAnsi="宋体" w:cs="宋体"/>
          <w:sz w:val="24"/>
          <w:highlight w:val="none"/>
        </w:rPr>
        <w:t xml:space="preserve">5</w:t>
      </w:r>
      <w:r>
        <w:rPr>
          <w:rFonts w:hint="eastAsia" w:ascii="宋体" w:hAnsi="宋体" w:cs="宋体"/>
          <w:b/>
          <w:bCs/>
          <w:sz w:val="24"/>
          <w:highlight w:val="none"/>
        </w:rPr>
        <w:t xml:space="preserve">  法定代表人资格证明书/授权委托书（实质性格式）</w:t>
      </w:r>
      <w:r/>
    </w:p>
    <w:p>
      <w:pPr>
        <w:jc w:val="center"/>
        <w:spacing w:line="360" w:lineRule="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法定代表人资格证明书</w:t>
      </w:r>
      <w:r/>
    </w:p>
    <w:p>
      <w:pPr>
        <w:spacing w:line="400" w:lineRule="exact"/>
        <w:rPr>
          <w:rFonts w:ascii="宋体" w:hAnsi="宋体" w:cs="宋体"/>
          <w:sz w:val="24"/>
          <w:highlight w:val="none"/>
        </w:rPr>
      </w:pPr>
      <w:r>
        <w:rPr>
          <w:rFonts w:hint="eastAsia" w:ascii="宋体" w:hAnsi="宋体" w:cs="宋体"/>
          <w:sz w:val="24"/>
          <w:highlight w:val="none"/>
        </w:rPr>
        <w:t xml:space="preserve">单位名称:</w:t>
      </w:r>
      <w:r/>
    </w:p>
    <w:p>
      <w:pPr>
        <w:spacing w:line="400" w:lineRule="exact"/>
        <w:rPr>
          <w:rFonts w:ascii="宋体" w:hAnsi="宋体" w:cs="宋体"/>
          <w:sz w:val="24"/>
          <w:highlight w:val="none"/>
        </w:rPr>
      </w:pPr>
      <w:r>
        <w:rPr>
          <w:rFonts w:hint="eastAsia" w:ascii="宋体" w:hAnsi="宋体" w:cs="宋体"/>
          <w:sz w:val="24"/>
          <w:highlight w:val="none"/>
        </w:rPr>
        <w:t xml:space="preserve">地址:</w:t>
      </w:r>
      <w:r/>
    </w:p>
    <w:p>
      <w:pPr>
        <w:spacing w:line="400" w:lineRule="exact"/>
        <w:rPr>
          <w:rFonts w:ascii="宋体" w:hAnsi="宋体" w:cs="宋体"/>
          <w:sz w:val="24"/>
          <w:highlight w:val="none"/>
        </w:rPr>
      </w:pPr>
      <w:r>
        <w:rPr>
          <w:rFonts w:hint="eastAsia" w:ascii="宋体" w:hAnsi="宋体" w:cs="宋体"/>
          <w:sz w:val="24"/>
          <w:highlight w:val="none"/>
        </w:rPr>
        <w:t xml:space="preserve">姓名:     性别:       年龄:      职务:</w:t>
      </w:r>
      <w:r/>
    </w:p>
    <w:p>
      <w:pPr>
        <w:spacing w:line="400" w:lineRule="exact"/>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的法定代表人。为参与</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的政府采购活动，</w:t>
      </w:r>
      <w:r>
        <w:rPr>
          <w:rFonts w:hint="eastAsia" w:ascii="宋体" w:hAnsi="宋体" w:cs="宋体"/>
          <w:sz w:val="24"/>
          <w:szCs w:val="20"/>
          <w:highlight w:val="none"/>
        </w:rPr>
        <w:t xml:space="preserve">签署、澄清确认、递交、撤回、修改</w:t>
      </w:r>
      <w:r>
        <w:rPr>
          <w:rFonts w:hint="eastAsia" w:ascii="宋体" w:hAnsi="宋体" w:cs="宋体"/>
          <w:sz w:val="24"/>
          <w:highlight w:val="none"/>
        </w:rPr>
        <w:t xml:space="preserve">上述项目的响应文件、进行合同磋商、签署合同和处理与之有关的一切事务。</w:t>
      </w:r>
      <w:r/>
    </w:p>
    <w:p>
      <w:pPr>
        <w:spacing w:line="400" w:lineRule="exact"/>
        <w:rPr>
          <w:rFonts w:ascii="宋体" w:hAnsi="宋体" w:cs="宋体"/>
          <w:sz w:val="24"/>
          <w:highlight w:val="none"/>
        </w:rPr>
      </w:pPr>
      <w:r>
        <w:rPr>
          <w:rFonts w:hint="eastAsia" w:ascii="宋体" w:hAnsi="宋体" w:cs="宋体"/>
          <w:sz w:val="24"/>
          <w:highlight w:val="none"/>
        </w:rPr>
        <w:t xml:space="preserve">特此证明。</w:t>
      </w:r>
      <w:r/>
    </w:p>
    <w:p>
      <w:pPr>
        <w:spacing w:line="400" w:lineRule="exact"/>
        <w:rPr>
          <w:rFonts w:ascii="宋体" w:hAnsi="宋体" w:cs="宋体"/>
          <w:sz w:val="24"/>
          <w:highlight w:val="none"/>
        </w:rPr>
      </w:pPr>
      <w:r>
        <w:rPr>
          <w:rFonts w:ascii="宋体" w:hAnsi="宋体" w:cs="宋体"/>
          <w:sz w:val="24"/>
          <w:highlight w:val="none"/>
        </w:rPr>
      </w:r>
      <w:r/>
    </w:p>
    <w:p>
      <w:pPr>
        <w:pStyle w:val="1362"/>
        <w:ind w:right="-46"/>
        <w:spacing w:line="400" w:lineRule="exact"/>
        <w:rPr>
          <w:rFonts w:cs="宋体"/>
          <w:spacing w:val="-3"/>
          <w:highlight w:val="none"/>
        </w:rPr>
      </w:pPr>
      <w:r>
        <w:rPr>
          <w:rFonts w:hint="eastAsia" w:cs="宋体"/>
          <w:highlight w:val="none"/>
        </w:rPr>
        <w:t xml:space="preserve">附：</w:t>
      </w:r>
      <w:r>
        <w:rPr>
          <w:rFonts w:hint="eastAsia" w:cs="宋体"/>
          <w:spacing w:val="-3"/>
          <w:highlight w:val="none"/>
        </w:rPr>
        <w:t xml:space="preserve">法</w:t>
      </w:r>
      <w:r>
        <w:rPr>
          <w:rFonts w:hint="eastAsia" w:cs="宋体"/>
          <w:highlight w:val="none"/>
        </w:rPr>
        <w:t xml:space="preserve">定</w:t>
      </w:r>
      <w:r>
        <w:rPr>
          <w:rFonts w:hint="eastAsia" w:cs="宋体"/>
          <w:spacing w:val="-3"/>
          <w:highlight w:val="none"/>
        </w:rPr>
        <w:t xml:space="preserve">代</w:t>
      </w:r>
      <w:r>
        <w:rPr>
          <w:rFonts w:hint="eastAsia" w:cs="宋体"/>
          <w:highlight w:val="none"/>
        </w:rPr>
        <w:t xml:space="preserve">表</w:t>
      </w:r>
      <w:r>
        <w:rPr>
          <w:rFonts w:hint="eastAsia" w:cs="宋体"/>
          <w:spacing w:val="-3"/>
          <w:highlight w:val="none"/>
        </w:rPr>
        <w:t xml:space="preserve">人</w:t>
      </w:r>
      <w:r>
        <w:rPr>
          <w:rFonts w:hint="eastAsia" w:cs="宋体"/>
          <w:highlight w:val="none"/>
        </w:rPr>
        <w:t xml:space="preserve">（</w:t>
      </w:r>
      <w:r>
        <w:rPr>
          <w:rFonts w:hint="eastAsia" w:cs="宋体"/>
          <w:spacing w:val="-3"/>
          <w:highlight w:val="none"/>
        </w:rPr>
        <w:t xml:space="preserve">单</w:t>
      </w:r>
      <w:r>
        <w:rPr>
          <w:rFonts w:hint="eastAsia" w:cs="宋体"/>
          <w:highlight w:val="none"/>
        </w:rPr>
        <w:t xml:space="preserve">位</w:t>
      </w:r>
      <w:r>
        <w:rPr>
          <w:rFonts w:hint="eastAsia" w:cs="宋体"/>
          <w:spacing w:val="-3"/>
          <w:highlight w:val="none"/>
        </w:rPr>
        <w:t xml:space="preserve">负</w:t>
      </w:r>
      <w:r>
        <w:rPr>
          <w:rFonts w:hint="eastAsia" w:cs="宋体"/>
          <w:highlight w:val="none"/>
        </w:rPr>
        <w:t xml:space="preserve">责人</w:t>
      </w:r>
      <w:r>
        <w:rPr>
          <w:rFonts w:hint="eastAsia" w:cs="宋体"/>
          <w:spacing w:val="-3"/>
          <w:highlight w:val="none"/>
        </w:rPr>
        <w:t xml:space="preserve">）有效期内的身份证正反面电子件。</w:t>
      </w:r>
      <w:r/>
    </w:p>
    <w:tbl>
      <w:tblPr>
        <w:tblStyle w:val="135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850"/>
        </w:trPr>
        <w:tc>
          <w:tcPr>
            <w:tcW w:w="4673"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spacing w:line="560" w:lineRule="exact"/>
        <w:rPr>
          <w:rFonts w:ascii="宋体" w:hAnsi="宋体" w:cs="宋体"/>
          <w:sz w:val="24"/>
          <w:highlight w:val="none"/>
        </w:rPr>
      </w:pPr>
      <w:r>
        <w:rPr>
          <w:rFonts w:hint="eastAsia" w:ascii="宋体" w:hAnsi="宋体" w:cs="宋体"/>
          <w:sz w:val="24"/>
          <w:highlight w:val="none"/>
        </w:rPr>
        <w:t xml:space="preserve">                     供应商：（加盖公章）</w:t>
      </w:r>
      <w:r/>
    </w:p>
    <w:p>
      <w:pPr>
        <w:spacing w:line="560" w:lineRule="exact"/>
        <w:rPr>
          <w:rFonts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szCs w:val="20"/>
          <w:highlight w:val="none"/>
        </w:rPr>
        <w:t xml:space="preserve">签字、签章或印鉴</w:t>
      </w:r>
      <w:r>
        <w:rPr>
          <w:rFonts w:hint="eastAsia" w:ascii="宋体" w:hAnsi="宋体" w:cs="宋体"/>
          <w:sz w:val="24"/>
          <w:highlight w:val="none"/>
        </w:rPr>
        <w:t xml:space="preserve">：</w:t>
      </w:r>
      <w:r/>
    </w:p>
    <w:p>
      <w:pPr>
        <w:ind w:firstLine="4320"/>
        <w:spacing w:line="560" w:lineRule="exact"/>
        <w:rPr>
          <w:rFonts w:ascii="宋体" w:hAnsi="宋体" w:cs="宋体"/>
          <w:sz w:val="24"/>
          <w:highlight w:val="none"/>
        </w:rPr>
      </w:pPr>
      <w:r>
        <w:rPr>
          <w:rFonts w:hint="eastAsia" w:ascii="宋体" w:hAnsi="宋体" w:cs="宋体"/>
          <w:sz w:val="24"/>
          <w:highlight w:val="none"/>
        </w:rPr>
        <w:t xml:space="preserve">日期：    年    月    日</w:t>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pStyle w:val="1362"/>
        <w:rPr>
          <w:rFonts w:cs="宋体"/>
          <w:highlight w:val="none"/>
        </w:rPr>
      </w:pPr>
      <w:r>
        <w:rPr>
          <w:rFonts w:cs="宋体"/>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授权委托书</w:t>
      </w:r>
      <w:r/>
    </w:p>
    <w:p>
      <w:pPr>
        <w:ind w:firstLine="420"/>
        <w:spacing w:line="360" w:lineRule="auto"/>
        <w:rPr>
          <w:sz w:val="24"/>
          <w:szCs w:val="20"/>
          <w:highlight w:val="none"/>
        </w:rPr>
      </w:pPr>
      <w:r>
        <w:rPr>
          <w:sz w:val="24"/>
          <w:szCs w:val="20"/>
          <w:highlight w:val="none"/>
        </w:rPr>
      </w:r>
      <w:r/>
    </w:p>
    <w:p>
      <w:pPr>
        <w:ind w:firstLine="420"/>
        <w:spacing w:line="360" w:lineRule="auto"/>
        <w:rPr>
          <w:sz w:val="24"/>
          <w:szCs w:val="20"/>
          <w:highlight w:val="none"/>
        </w:rPr>
      </w:pPr>
      <w:r>
        <w:rPr>
          <w:sz w:val="24"/>
          <w:szCs w:val="20"/>
          <w:highlight w:val="none"/>
        </w:rPr>
        <w:t xml:space="preserve">本人</w:t>
      </w:r>
      <w:r>
        <w:rPr>
          <w:sz w:val="24"/>
          <w:highlight w:val="none"/>
          <w:lang w:val="zh-CN"/>
        </w:rPr>
        <w:t xml:space="preserve">_______</w:t>
      </w:r>
      <w:r>
        <w:rPr>
          <w:sz w:val="24"/>
          <w:szCs w:val="20"/>
          <w:highlight w:val="none"/>
        </w:rPr>
        <w:t xml:space="preserve">（姓名）系</w:t>
      </w:r>
      <w:r>
        <w:rPr>
          <w:sz w:val="24"/>
          <w:highlight w:val="none"/>
          <w:lang w:val="zh-CN"/>
        </w:rPr>
        <w:t xml:space="preserve">________________</w:t>
      </w:r>
      <w:r>
        <w:rPr>
          <w:sz w:val="24"/>
          <w:szCs w:val="20"/>
          <w:highlight w:val="none"/>
        </w:rPr>
        <w:t xml:space="preserve">（</w:t>
      </w:r>
      <w:r>
        <w:rPr>
          <w:rFonts w:hint="eastAsia"/>
          <w:sz w:val="24"/>
          <w:szCs w:val="20"/>
          <w:highlight w:val="none"/>
        </w:rPr>
        <w:t xml:space="preserve">投标单位</w:t>
      </w:r>
      <w:r>
        <w:rPr>
          <w:sz w:val="24"/>
          <w:szCs w:val="20"/>
          <w:highlight w:val="none"/>
        </w:rPr>
        <w:t xml:space="preserve">名称）的法定代表人（单位负责人），现委托</w:t>
      </w:r>
      <w:r>
        <w:rPr>
          <w:sz w:val="24"/>
          <w:highlight w:val="none"/>
          <w:lang w:val="zh-CN"/>
        </w:rPr>
        <w:t xml:space="preserve">_______</w:t>
      </w:r>
      <w:r>
        <w:rPr>
          <w:sz w:val="24"/>
          <w:szCs w:val="20"/>
          <w:highlight w:val="none"/>
        </w:rPr>
        <w:t xml:space="preserve">（姓名）为我方代理人。代理人根据授权，以我方名义签署、澄清确认、递交、撤回、修改</w:t>
      </w:r>
      <w:r>
        <w:rPr>
          <w:sz w:val="24"/>
          <w:highlight w:val="none"/>
          <w:lang w:val="zh-CN"/>
        </w:rPr>
        <w:t xml:space="preserve">________________</w:t>
      </w:r>
      <w:r>
        <w:rPr>
          <w:sz w:val="24"/>
          <w:szCs w:val="20"/>
          <w:highlight w:val="none"/>
        </w:rPr>
        <w:t xml:space="preserve">（项目名称）响应文件和处理有关事宜，其法律后果由我方承担。</w:t>
      </w:r>
      <w:r/>
    </w:p>
    <w:p>
      <w:pPr>
        <w:ind w:firstLine="420"/>
        <w:spacing w:line="360" w:lineRule="auto"/>
        <w:rPr>
          <w:sz w:val="24"/>
          <w:szCs w:val="20"/>
          <w:highlight w:val="none"/>
        </w:rPr>
      </w:pPr>
      <w:r>
        <w:rPr>
          <w:sz w:val="24"/>
          <w:szCs w:val="20"/>
          <w:highlight w:val="none"/>
        </w:rPr>
        <w:t xml:space="preserve">委托期限：自本授权委托书签署之日起至响应有效期届满之日止。</w:t>
      </w:r>
      <w:r/>
    </w:p>
    <w:p>
      <w:pPr>
        <w:ind w:firstLine="420"/>
        <w:spacing w:line="360" w:lineRule="auto"/>
        <w:rPr>
          <w:sz w:val="24"/>
          <w:szCs w:val="20"/>
          <w:highlight w:val="none"/>
        </w:rPr>
      </w:pPr>
      <w:r>
        <w:rPr>
          <w:sz w:val="24"/>
          <w:szCs w:val="20"/>
          <w:highlight w:val="none"/>
        </w:rPr>
        <w:t xml:space="preserve">代理人无转委托权。</w:t>
      </w:r>
      <w:r>
        <w:rPr>
          <w:sz w:val="24"/>
          <w:szCs w:val="20"/>
          <w:highlight w:val="none"/>
        </w:rPr>
        <w:br/>
      </w:r>
      <w:r/>
    </w:p>
    <w:p>
      <w:pPr>
        <w:spacing w:line="360" w:lineRule="auto"/>
        <w:rPr>
          <w:sz w:val="24"/>
          <w:highlight w:val="none"/>
          <w:lang w:val="zh-CN"/>
        </w:rPr>
      </w:pPr>
      <w:r>
        <w:rPr>
          <w:rFonts w:hint="eastAsia" w:ascii="宋体" w:hAnsi="宋体" w:cs="宋体"/>
          <w:sz w:val="24"/>
          <w:highlight w:val="none"/>
        </w:rPr>
        <w:t xml:space="preserve">供应商</w:t>
      </w:r>
      <w:r>
        <w:rPr>
          <w:rFonts w:hint="eastAsia" w:ascii="宋体" w:hAnsi="宋体"/>
          <w:sz w:val="24"/>
          <w:highlight w:val="none"/>
        </w:rPr>
        <w:t xml:space="preserve">名称（加盖公章）</w:t>
      </w:r>
      <w:r>
        <w:rPr>
          <w:sz w:val="24"/>
          <w:highlight w:val="none"/>
          <w:lang w:val="zh-CN"/>
        </w:rPr>
        <w:t xml:space="preserve">：________________</w:t>
      </w:r>
      <w:r/>
    </w:p>
    <w:p>
      <w:pPr>
        <w:spacing w:line="360" w:lineRule="auto"/>
        <w:rPr>
          <w:sz w:val="24"/>
          <w:szCs w:val="20"/>
          <w:highlight w:val="none"/>
        </w:rPr>
      </w:pPr>
      <w:r>
        <w:rPr>
          <w:sz w:val="24"/>
          <w:szCs w:val="20"/>
          <w:highlight w:val="none"/>
        </w:rPr>
        <w:t xml:space="preserve">法定代表人（单位负责人）（签字</w:t>
      </w:r>
      <w:r>
        <w:rPr>
          <w:rFonts w:hint="eastAsia" w:ascii="宋体" w:hAnsi="宋体"/>
          <w:sz w:val="24"/>
          <w:szCs w:val="20"/>
          <w:highlight w:val="none"/>
        </w:rPr>
        <w:t xml:space="preserve">、签章</w:t>
      </w:r>
      <w:r>
        <w:rPr>
          <w:sz w:val="24"/>
          <w:szCs w:val="20"/>
          <w:highlight w:val="none"/>
        </w:rPr>
        <w:t xml:space="preserve">或印鉴）：</w:t>
      </w:r>
      <w:r>
        <w:rPr>
          <w:sz w:val="24"/>
          <w:highlight w:val="none"/>
          <w:lang w:val="zh-CN"/>
        </w:rPr>
        <w:t xml:space="preserve">________________</w:t>
      </w:r>
      <w:r/>
    </w:p>
    <w:p>
      <w:pPr>
        <w:spacing w:line="360" w:lineRule="auto"/>
        <w:rPr>
          <w:sz w:val="24"/>
          <w:highlight w:val="none"/>
          <w:lang w:val="zh-CN"/>
        </w:rPr>
      </w:pPr>
      <w:r>
        <w:rPr>
          <w:sz w:val="24"/>
          <w:highlight w:val="none"/>
        </w:rPr>
        <w:t xml:space="preserve">委托代理人（签字</w:t>
      </w:r>
      <w:r>
        <w:rPr>
          <w:rFonts w:hint="eastAsia" w:ascii="宋体" w:hAnsi="宋体"/>
          <w:sz w:val="24"/>
          <w:szCs w:val="20"/>
          <w:highlight w:val="none"/>
        </w:rPr>
        <w:t xml:space="preserve">/签章</w:t>
      </w:r>
      <w:r>
        <w:rPr>
          <w:sz w:val="24"/>
          <w:highlight w:val="none"/>
        </w:rPr>
        <w:t xml:space="preserve">）：</w:t>
      </w:r>
      <w:r>
        <w:rPr>
          <w:sz w:val="24"/>
          <w:highlight w:val="none"/>
          <w:lang w:val="zh-CN"/>
        </w:rPr>
        <w:t xml:space="preserve">________________</w:t>
      </w:r>
      <w:r>
        <w:rPr>
          <w:sz w:val="24"/>
          <w:highlight w:val="none"/>
        </w:rPr>
        <w:t xml:space="preserve">    </w:t>
      </w:r>
      <w:r>
        <w:rPr>
          <w:sz w:val="24"/>
          <w:highlight w:val="none"/>
          <w:lang w:val="zh-CN"/>
        </w:rPr>
        <w:t xml:space="preserve">                      </w:t>
      </w:r>
      <w:r/>
    </w:p>
    <w:p>
      <w:pPr>
        <w:spacing w:line="360" w:lineRule="auto"/>
        <w:rPr>
          <w:sz w:val="24"/>
          <w:highlight w:val="none"/>
          <w:lang w:val="zh-CN"/>
        </w:rPr>
      </w:pPr>
      <w:r>
        <w:rPr>
          <w:sz w:val="24"/>
          <w:highlight w:val="none"/>
        </w:rPr>
        <w:t xml:space="preserve">日期：_____年______月______日</w:t>
      </w:r>
      <w:r/>
    </w:p>
    <w:p>
      <w:pPr>
        <w:ind w:firstLine="480"/>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t xml:space="preserve">法定代表人（单位负责人）有效期内的身份证</w:t>
      </w:r>
      <w:r>
        <w:rPr>
          <w:b/>
          <w:sz w:val="24"/>
          <w:szCs w:val="20"/>
          <w:highlight w:val="none"/>
        </w:rPr>
        <w:t xml:space="preserve">正反面</w:t>
      </w:r>
      <w:r>
        <w:rPr>
          <w:sz w:val="24"/>
          <w:szCs w:val="20"/>
          <w:highlight w:val="none"/>
        </w:rPr>
        <w:t xml:space="preserve">电子件：</w:t>
      </w:r>
      <w:r/>
    </w:p>
    <w:tbl>
      <w:tblPr>
        <w:tblStyle w:val="13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c>
          <w:tcPr>
            <w:tcW w:w="4536" w:type="dxa"/>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r>
    </w:tbl>
    <w:p>
      <w:pPr>
        <w:jc w:val="left"/>
        <w:spacing w:line="360" w:lineRule="auto"/>
        <w:tabs>
          <w:tab w:val="left" w:pos="5580" w:leader="none"/>
        </w:tabs>
        <w:rPr>
          <w:sz w:val="24"/>
          <w:szCs w:val="20"/>
          <w:highlight w:val="none"/>
        </w:rPr>
      </w:pPr>
      <w:r>
        <w:rPr>
          <w:sz w:val="24"/>
          <w:szCs w:val="20"/>
          <w:highlight w:val="none"/>
        </w:rPr>
        <w:t xml:space="preserve">委托代理人有效期内的身份证</w:t>
      </w:r>
      <w:r>
        <w:rPr>
          <w:b/>
          <w:sz w:val="24"/>
          <w:szCs w:val="20"/>
          <w:highlight w:val="none"/>
        </w:rPr>
        <w:t xml:space="preserve">正反面</w:t>
      </w:r>
      <w:r>
        <w:rPr>
          <w:sz w:val="24"/>
          <w:szCs w:val="20"/>
          <w:highlight w:val="none"/>
        </w:rPr>
        <w:t xml:space="preserve">电子件：</w:t>
      </w:r>
      <w:r/>
    </w:p>
    <w:tbl>
      <w:tblPr>
        <w:tblStyle w:val="13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c>
          <w:tcPr>
            <w:tcW w:w="4536" w:type="dxa"/>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r>
    </w:tbl>
    <w:p>
      <w:pPr>
        <w:ind w:firstLine="480"/>
        <w:spacing w:line="400" w:lineRule="exact"/>
        <w:rPr>
          <w:rFonts w:ascii="宋体" w:hAnsi="宋体" w:cs="宋体"/>
          <w:sz w:val="24"/>
          <w:highlight w:val="none"/>
        </w:rPr>
      </w:pPr>
      <w:r>
        <w:rPr>
          <w:rFonts w:ascii="宋体" w:hAnsi="宋体" w:cs="宋体"/>
          <w:sz w:val="24"/>
          <w:highlight w:val="none"/>
        </w:rPr>
      </w:r>
      <w:r/>
    </w:p>
    <w:p>
      <w:pPr>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400" w:lineRule="exact"/>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采购文件</w:t>
      </w:r>
      <w:r>
        <w:rPr>
          <w:rFonts w:ascii="宋体" w:hAnsi="宋体"/>
          <w:sz w:val="24"/>
          <w:szCs w:val="20"/>
          <w:highlight w:val="none"/>
        </w:rPr>
        <w:t xml:space="preserve">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2.若法定代表人（单位负责人）参与开标的，则可不提供本《授权委托书》，但须提供《法定代表人（单位负责人）身份证明》（实质性格式）。</w:t>
      </w:r>
      <w:r/>
    </w:p>
    <w:p>
      <w:pPr>
        <w:jc w:val="left"/>
        <w:spacing w:line="400" w:lineRule="exact"/>
        <w:tabs>
          <w:tab w:val="left" w:pos="5580" w:leader="none"/>
        </w:tabs>
        <w:rPr>
          <w:rFonts w:ascii="仿宋" w:hAnsi="仿宋" w:eastAsia="仿宋"/>
          <w:highlight w:val="non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供应商为自然人的情形，仅提供身份证复印件并签名，可不提供《法定代表人（单位负责人）身份证明》和《授权委托书》。</w:t>
      </w:r>
      <w:r/>
    </w:p>
    <w:p>
      <w:pPr>
        <w:pStyle w:val="1354"/>
        <w:ind w:firstLine="0"/>
        <w:spacing w:line="400" w:lineRule="exact"/>
        <w:rPr>
          <w:rFonts w:ascii="仿宋" w:hAnsi="仿宋" w:eastAsia="仿宋"/>
          <w:highlight w:val="none"/>
        </w:rPr>
        <w:sectPr>
          <w:headerReference w:type="first" r:id="rId13"/>
          <w:footerReference w:type="default" r:id="rId24"/>
          <w:footerReference w:type="first" r:id="rId25"/>
          <w:footnotePr/>
          <w:endnotePr/>
          <w:type w:val="nextPage"/>
          <w:pgSz w:w="11905" w:h="16838" w:orient="portrait"/>
          <w:pgMar w:top="1440" w:right="1701" w:bottom="1440" w:left="1701" w:header="850" w:footer="850" w:gutter="0"/>
          <w:cols w:num="1" w:sep="0" w:space="0" w:equalWidth="1"/>
          <w:docGrid w:linePitch="360"/>
          <w:titlePg/>
        </w:sectPr>
      </w:pPr>
      <w:r>
        <w:rPr>
          <w:rFonts w:ascii="仿宋" w:hAnsi="仿宋" w:eastAsia="仿宋"/>
          <w:highlight w:val="none"/>
        </w:rPr>
      </w:r>
      <w:r/>
    </w:p>
    <w:p>
      <w:pPr>
        <w:jc w:val="left"/>
        <w:widowControl/>
        <w:rPr>
          <w:rFonts w:ascii="宋体" w:hAnsi="宋体" w:cs="宋体"/>
          <w:b/>
          <w:bCs/>
          <w:sz w:val="24"/>
          <w:highlight w:val="none"/>
        </w:rPr>
      </w:pPr>
      <w:r>
        <w:rPr>
          <w:rFonts w:hint="eastAsia" w:ascii="宋体" w:hAnsi="宋体" w:cs="宋体"/>
          <w:b/>
          <w:bCs/>
          <w:sz w:val="24"/>
          <w:highlight w:val="none"/>
        </w:rPr>
        <w:t xml:space="preserve">6  政府采购供应商信用承诺书</w:t>
      </w:r>
      <w:r>
        <w:rPr>
          <w:rFonts w:hint="eastAsia" w:ascii="宋体" w:hAnsi="宋体" w:cs="宋体"/>
          <w:b/>
          <w:bCs/>
          <w:sz w:val="24"/>
          <w:szCs w:val="20"/>
          <w:highlight w:val="none"/>
        </w:rPr>
        <w:t xml:space="preserve">（实质性格式）</w:t>
      </w:r>
      <w:r/>
    </w:p>
    <w:p>
      <w:pPr>
        <w:ind w:firstLine="321"/>
        <w:jc w:val="center"/>
        <w:spacing w:line="560" w:lineRule="exact"/>
        <w:rPr>
          <w:rFonts w:ascii="宋体" w:hAnsi="宋体" w:cs="宋体"/>
          <w:b/>
          <w:sz w:val="32"/>
          <w:szCs w:val="32"/>
          <w:highlight w:val="none"/>
        </w:rPr>
      </w:pPr>
      <w:r>
        <w:rPr>
          <w:rFonts w:ascii="宋体" w:hAnsi="宋体" w:cs="宋体"/>
          <w:b/>
          <w:sz w:val="32"/>
          <w:szCs w:val="32"/>
          <w:highlight w:val="none"/>
        </w:rPr>
      </w:r>
      <w:r/>
    </w:p>
    <w:p>
      <w:pPr>
        <w:ind w:firstLine="321"/>
        <w:jc w:val="center"/>
        <w:spacing w:line="560" w:lineRule="exact"/>
        <w:rPr>
          <w:rFonts w:ascii="宋体" w:hAnsi="宋体" w:cs="宋体"/>
          <w:b/>
          <w:sz w:val="32"/>
          <w:szCs w:val="32"/>
          <w:highlight w:val="none"/>
        </w:rPr>
      </w:pPr>
      <w:r>
        <w:rPr>
          <w:rFonts w:hint="eastAsia" w:ascii="宋体" w:hAnsi="宋体" w:cs="宋体"/>
          <w:b/>
          <w:sz w:val="32"/>
          <w:szCs w:val="32"/>
          <w:highlight w:val="none"/>
        </w:rPr>
        <w:t xml:space="preserve">政府采购供应商信用承诺书</w:t>
      </w:r>
      <w:r/>
    </w:p>
    <w:p>
      <w:pPr>
        <w:ind w:firstLine="640"/>
        <w:rPr>
          <w:rFonts w:ascii="宋体" w:hAnsi="宋体" w:cs="宋体"/>
          <w:highlight w:val="none"/>
        </w:rPr>
      </w:pPr>
      <w:r>
        <w:rPr>
          <w:rFonts w:ascii="宋体" w:hAnsi="宋体" w:cs="宋体"/>
          <w:highlight w:val="none"/>
        </w:rPr>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为维护公开、公平、公正的政府采购市场秩序，树立诚实守信的供应商形象，本单位在参与政府采购活动中，自愿作出以下承诺：</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一、严格遵守国家法律、法规和规章，全面履行应尽的责任和义务，全面做到履约守信，具备《政府采购法》第二十二条第一款规定的条件。</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五、承诺本单位自觉接受行政管理部门、行业组织、社会公众、新闻舆论的监督。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七、承诺本单位在信用中国（江苏）网站中无违法违规、较重或严重失信记录。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八、承诺本单位提出政府采购质疑和投诉坚持依法依规、诚实信用原则。</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九、根据政府采购相关法律法规的规定需要作出的其他承诺。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十一、承诺本单位同意将以上承诺事项上网公示，违背承诺约定行为将作为失信信息，记录到常州市公共信用信息系统，并予以公开。</w:t>
      </w:r>
      <w:r/>
    </w:p>
    <w:p>
      <w:pPr>
        <w:pStyle w:val="1598"/>
        <w:ind w:right="1050" w:firstLine="2880"/>
        <w:jc w:val="both"/>
        <w:spacing w:line="276" w:lineRule="auto"/>
        <w:rPr>
          <w:rFonts w:ascii="宋体" w:hAnsi="宋体" w:eastAsia="宋体" w:cs="宋体"/>
          <w:sz w:val="24"/>
          <w:szCs w:val="22"/>
          <w:highlight w:val="none"/>
        </w:rPr>
      </w:pPr>
      <w:r>
        <w:rPr>
          <w:rFonts w:ascii="宋体" w:hAnsi="宋体" w:eastAsia="宋体" w:cs="宋体"/>
          <w:sz w:val="24"/>
          <w:szCs w:val="22"/>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spacing w:line="360" w:lineRule="auto"/>
        <w:rPr>
          <w:rFonts w:ascii="宋体" w:hAnsi="宋体" w:cs="宋体"/>
          <w:b/>
          <w:bCs/>
          <w:sz w:val="24"/>
          <w:szCs w:val="20"/>
          <w:highlight w:val="none"/>
        </w:rPr>
        <w:outlineLvl w:val="2"/>
      </w:pPr>
      <w:r>
        <w:rPr>
          <w:rFonts w:hint="eastAsia" w:ascii="宋体" w:hAnsi="宋体" w:cs="宋体"/>
          <w:sz w:val="24"/>
          <w:szCs w:val="20"/>
          <w:highlight w:val="none"/>
        </w:rPr>
        <w:br w:type="page" w:clear="all"/>
      </w:r>
      <w:r>
        <w:rPr>
          <w:rFonts w:hint="eastAsia" w:ascii="宋体" w:hAnsi="宋体" w:cs="宋体"/>
          <w:sz w:val="24"/>
          <w:szCs w:val="20"/>
          <w:highlight w:val="none"/>
        </w:rPr>
        <w:t xml:space="preserve">7</w:t>
      </w:r>
      <w:r>
        <w:rPr>
          <w:rFonts w:hint="eastAsia" w:ascii="宋体" w:hAnsi="宋体" w:cs="宋体"/>
          <w:b/>
          <w:bCs/>
          <w:sz w:val="24"/>
          <w:szCs w:val="20"/>
          <w:highlight w:val="none"/>
        </w:rPr>
        <w:t xml:space="preserve">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jc w:val="center"/>
        <w:rPr>
          <w:rFonts w:ascii="宋体" w:hAnsi="宋体" w:cs="宋体"/>
          <w:b/>
          <w:sz w:val="36"/>
          <w:szCs w:val="36"/>
          <w:highlight w:val="none"/>
        </w:rPr>
      </w:pPr>
      <w:r/>
      <w:bookmarkStart w:id="695" w:name="_Toc226965748"/>
      <w:r/>
      <w:bookmarkStart w:id="696" w:name="_Toc264969248"/>
      <w:r/>
      <w:bookmarkStart w:id="697" w:name="_Toc265228396"/>
      <w:r/>
      <w:bookmarkStart w:id="698" w:name="_Toc226309802"/>
      <w:r/>
      <w:bookmarkStart w:id="699" w:name="_Toc195842923"/>
      <w:r/>
      <w:bookmarkStart w:id="700" w:name="_Toc164608672"/>
      <w:r/>
      <w:bookmarkStart w:id="701" w:name="_Toc226337254"/>
      <w:r/>
      <w:bookmarkStart w:id="702" w:name="_Toc164608827"/>
      <w:r/>
      <w:bookmarkStart w:id="703" w:name="_Toc305158826"/>
      <w:r/>
      <w:bookmarkStart w:id="704" w:name="_Toc305158900"/>
      <w:r/>
      <w:bookmarkStart w:id="705" w:name="_Toc226965831"/>
      <w:r>
        <w:rPr>
          <w:rFonts w:hint="eastAsia" w:ascii="宋体" w:hAnsi="宋体" w:cs="宋体"/>
          <w:b/>
          <w:sz w:val="36"/>
          <w:szCs w:val="36"/>
          <w:highlight w:val="none"/>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ind w:firstLine="240"/>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项目编号/包号：____________________</w:t>
      </w:r>
      <w:r/>
    </w:p>
    <w:p>
      <w:pPr>
        <w:ind w:firstLine="240"/>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项目名称：_______________________</w:t>
      </w:r>
      <w:r/>
    </w:p>
    <w:tbl>
      <w:tblPr>
        <w:tblStyle w:val="135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59"/>
        <w:gridCol w:w="3004"/>
        <w:gridCol w:w="1899"/>
        <w:gridCol w:w="1998"/>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sz w:val="24"/>
                <w:highlight w:val="none"/>
              </w:rPr>
            </w:pPr>
            <w:r>
              <w:rPr>
                <w:rFonts w:hint="eastAsia"/>
                <w:b/>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sz w:val="24"/>
                <w:highlight w:val="none"/>
              </w:rPr>
            </w:pPr>
            <w:r>
              <w:rPr>
                <w:b/>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sz w:val="24"/>
                <w:highlight w:val="none"/>
              </w:rPr>
            </w:pPr>
            <w:r>
              <w:rPr>
                <w:b/>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sz w:val="24"/>
                <w:highlight w:val="none"/>
              </w:rPr>
            </w:pPr>
            <w:r>
              <w:rPr>
                <w:sz w:val="24"/>
                <w:highlight w:val="none"/>
              </w:rPr>
            </w:r>
            <w:r/>
          </w:p>
        </w:tc>
      </w:tr>
    </w:tbl>
    <w:p>
      <w:pPr>
        <w:jc w:val="left"/>
        <w:rPr>
          <w:rFonts w:ascii="宋体" w:hAnsi="宋体" w:cs="宋体"/>
          <w:sz w:val="24"/>
          <w:highlight w:val="none"/>
        </w:rPr>
      </w:pPr>
      <w:r>
        <w:rPr>
          <w:rFonts w:ascii="宋体" w:hAnsi="宋体" w:cs="宋体"/>
          <w:sz w:val="24"/>
          <w:highlight w:val="none"/>
        </w:rPr>
      </w:r>
      <w:r/>
    </w:p>
    <w:p>
      <w:pPr>
        <w:jc w:val="left"/>
        <w:rPr>
          <w:rFonts w:ascii="宋体" w:hAnsi="宋体" w:cs="宋体"/>
          <w:b/>
          <w:bCs/>
          <w:sz w:val="24"/>
          <w:szCs w:val="20"/>
          <w:highlight w:val="none"/>
        </w:rPr>
      </w:pPr>
      <w:r>
        <w:rPr>
          <w:rFonts w:hint="eastAsia" w:ascii="宋体" w:hAnsi="宋体" w:cs="宋体"/>
          <w:b/>
          <w:bCs/>
          <w:sz w:val="24"/>
          <w:highlight w:val="none"/>
        </w:rPr>
        <w:t xml:space="preserve">注：1</w:t>
      </w:r>
      <w:r>
        <w:rPr>
          <w:rFonts w:hint="eastAsia" w:ascii="宋体" w:hAnsi="宋体" w:cs="宋体"/>
          <w:b/>
          <w:bCs/>
          <w:sz w:val="24"/>
          <w:szCs w:val="20"/>
          <w:highlight w:val="none"/>
        </w:rPr>
        <w:t xml:space="preserve">.本表仅供参考，具体按“苏采云”政府采购一体化平台中的格式填写。</w:t>
      </w:r>
      <w:r/>
    </w:p>
    <w:p>
      <w:pPr>
        <w:spacing w:before="25" w:after="25" w:line="360" w:lineRule="auto"/>
        <w:rPr>
          <w:rFonts w:ascii="宋体" w:hAnsi="宋体" w:cs="宋体"/>
          <w:sz w:val="24"/>
          <w:highlight w:val="none"/>
          <w:lang w:val="zh-CN"/>
        </w:rPr>
      </w:pPr>
      <w:r>
        <w:rPr>
          <w:rFonts w:ascii="宋体" w:hAnsi="宋体" w:cs="宋体"/>
          <w:sz w:val="24"/>
          <w:highlight w:val="none"/>
          <w:lang w:val="zh-CN"/>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spacing w:before="25" w:after="25" w:line="400" w:lineRule="exact"/>
        <w:rPr>
          <w:rFonts w:ascii="宋体" w:hAnsi="宋体" w:cs="宋体"/>
          <w:sz w:val="24"/>
          <w:szCs w:val="20"/>
          <w:highlight w:val="none"/>
        </w:rPr>
      </w:pPr>
      <w:r/>
      <w:bookmarkStart w:id="706" w:name="_Toc305158901"/>
      <w:r/>
      <w:bookmarkStart w:id="707" w:name="_Toc226309803"/>
      <w:r/>
      <w:bookmarkStart w:id="708" w:name="_Toc265228397"/>
      <w:r/>
      <w:bookmarkStart w:id="709" w:name="_Toc226337255"/>
      <w:r/>
      <w:bookmarkStart w:id="710" w:name="_Toc150480796"/>
      <w:r/>
      <w:bookmarkStart w:id="711" w:name="_Toc226965749"/>
      <w:r/>
      <w:bookmarkStart w:id="712" w:name="_Toc226965832"/>
      <w:r/>
      <w:bookmarkStart w:id="713" w:name="_Toc195842924"/>
      <w:r/>
      <w:bookmarkStart w:id="714" w:name="_Toc305158827"/>
      <w:r/>
      <w:bookmarkStart w:id="715" w:name="_Toc264969249"/>
      <w:r/>
      <w:bookmarkStart w:id="716" w:name="_Toc150774763"/>
      <w:r/>
      <w:bookmarkStart w:id="717" w:name="_Toc127151558"/>
      <w:r/>
      <w:bookmarkStart w:id="718" w:name="_Toc142311060"/>
      <w:r>
        <w:rPr>
          <w:rFonts w:hint="eastAsia" w:ascii="宋体" w:hAnsi="宋体" w:cs="宋体"/>
          <w:sz w:val="24"/>
          <w:szCs w:val="20"/>
          <w:highlight w:val="none"/>
        </w:rPr>
        <w:br w:type="page" w:clear="all"/>
      </w:r>
      <w:r>
        <w:rPr>
          <w:rFonts w:hint="eastAsia" w:ascii="宋体" w:hAnsi="宋体" w:cs="宋体"/>
          <w:b/>
          <w:bCs/>
          <w:sz w:val="24"/>
          <w:szCs w:val="20"/>
          <w:highlight w:val="none"/>
        </w:rPr>
        <w:t xml:space="preserve">  </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Start w:id="719" w:name="_Toc264969252"/>
      <w:r/>
      <w:bookmarkStart w:id="720" w:name="_Toc226309806"/>
      <w:r/>
      <w:bookmarkStart w:id="721" w:name="_Toc195842927"/>
      <w:r/>
      <w:bookmarkStart w:id="722" w:name="_Toc127151562"/>
      <w:r/>
      <w:bookmarkStart w:id="723" w:name="_Toc226965752"/>
      <w:r/>
      <w:bookmarkStart w:id="724" w:name="_Toc142311062"/>
      <w:r/>
      <w:bookmarkStart w:id="725" w:name="_Toc226965835"/>
      <w:r/>
      <w:bookmarkStart w:id="726" w:name="_Toc305158904"/>
      <w:r/>
      <w:bookmarkStart w:id="727" w:name="_Toc150480798"/>
      <w:r/>
      <w:bookmarkStart w:id="728" w:name="_Toc305158830"/>
      <w:r/>
      <w:bookmarkStart w:id="729" w:name="_Toc265228400"/>
      <w:r/>
      <w:bookmarkStart w:id="730" w:name="_Toc150774765"/>
      <w:r/>
      <w:bookmarkStart w:id="731" w:name="_Toc226337258"/>
      <w:r/>
      <w:bookmarkStart w:id="732" w:name="_Toc264969251"/>
      <w:r/>
      <w:bookmarkStart w:id="733" w:name="_Toc150480797"/>
      <w:r/>
      <w:bookmarkStart w:id="734" w:name="_Toc127151561"/>
      <w:r/>
      <w:bookmarkStart w:id="735" w:name="_Toc305158829"/>
      <w:r/>
      <w:bookmarkStart w:id="736" w:name="_Toc142311061"/>
      <w:r/>
      <w:bookmarkStart w:id="737" w:name="_Toc195842926"/>
      <w:r/>
      <w:bookmarkStart w:id="738" w:name="_Toc150774764"/>
      <w:r/>
      <w:bookmarkStart w:id="739" w:name="_Toc226337257"/>
      <w:r/>
      <w:bookmarkStart w:id="740" w:name="_Toc226965834"/>
      <w:r/>
      <w:bookmarkStart w:id="741" w:name="_Toc305158903"/>
      <w:r/>
      <w:bookmarkStart w:id="742" w:name="_Toc265228399"/>
      <w:r/>
      <w:bookmarkStart w:id="743" w:name="_Toc226309805"/>
      <w:r/>
      <w:bookmarkStart w:id="744" w:name="_Toc226965751"/>
      <w:r>
        <w:rPr>
          <w:rFonts w:hint="eastAsia" w:ascii="宋体" w:hAnsi="宋体" w:cs="宋体"/>
          <w:b/>
          <w:bCs/>
          <w:sz w:val="24"/>
          <w:szCs w:val="20"/>
          <w:highlight w:val="none"/>
        </w:rPr>
        <w:t xml:space="preserve">8  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spacing w:line="360" w:lineRule="auto"/>
        <w:rPr>
          <w:rFonts w:ascii="宋体" w:hAnsi="宋体" w:cs="宋体"/>
          <w:sz w:val="24"/>
          <w:szCs w:val="20"/>
          <w:highlight w:val="none"/>
        </w:rPr>
      </w:pPr>
      <w:r>
        <w:rPr>
          <w:rFonts w:ascii="宋体" w:hAnsi="宋体" w:cs="宋体"/>
          <w:sz w:val="24"/>
          <w:szCs w:val="20"/>
          <w:highlight w:val="none"/>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合同条款偏离表</w:t>
      </w:r>
      <w:r/>
    </w:p>
    <w:p>
      <w:pPr>
        <w:jc w:val="center"/>
        <w:rPr>
          <w:rFonts w:ascii="宋体" w:hAnsi="宋体" w:cs="宋体"/>
          <w:sz w:val="36"/>
          <w:szCs w:val="36"/>
          <w:highlight w:val="none"/>
        </w:rPr>
      </w:pPr>
      <w:r>
        <w:rPr>
          <w:rFonts w:ascii="宋体" w:hAnsi="宋体" w:cs="宋体"/>
          <w:sz w:val="36"/>
          <w:szCs w:val="36"/>
          <w:highlight w:val="none"/>
        </w:rPr>
      </w:r>
      <w:r/>
    </w:p>
    <w:p>
      <w:pPr>
        <w:spacing w:line="360" w:lineRule="auto"/>
        <w:rPr>
          <w:rFonts w:ascii="宋体" w:hAnsi="宋体" w:cs="宋体"/>
          <w:sz w:val="24"/>
          <w:szCs w:val="20"/>
          <w:highlight w:val="none"/>
        </w:rPr>
      </w:pPr>
      <w:r>
        <w:rPr>
          <w:rFonts w:ascii="宋体" w:hAnsi="宋体" w:cs="宋体"/>
          <w:sz w:val="24"/>
          <w:szCs w:val="20"/>
          <w:highlight w:val="none"/>
        </w:rPr>
      </w:r>
      <w:r/>
    </w:p>
    <w:p>
      <w:pPr>
        <w:ind w:firstLine="360"/>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项目编号/包号：_______________     项目名称：_____________________</w:t>
      </w:r>
      <w:r/>
    </w:p>
    <w:tbl>
      <w:tblPr>
        <w:tblStyle w:val="13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210"/>
        <w:gridCol w:w="1859"/>
        <w:gridCol w:w="1859"/>
        <w:gridCol w:w="2277"/>
        <w:gridCol w:w="738"/>
      </w:tblGrid>
      <w:tr>
        <w:trPr>
          <w:jc w:val="center"/>
          <w:trHeight w:val="930"/>
        </w:trPr>
        <w:tc>
          <w:tcPr>
            <w:gridSpan w:val="6"/>
            <w:tcW w:w="5000" w:type="pct"/>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对本项目合同条款的偏离情况（请进行勾选）：</w:t>
            </w:r>
            <w:r/>
          </w:p>
          <w:p>
            <w:pPr>
              <w:jc w:val="left"/>
              <w:rPr>
                <w:rFonts w:ascii="宋体" w:hAnsi="宋体" w:cs="宋体"/>
                <w:b/>
                <w:sz w:val="24"/>
                <w:highlight w:val="none"/>
              </w:rPr>
            </w:pPr>
            <w:r>
              <w:rPr>
                <w:rFonts w:hint="eastAsia" w:ascii="宋体" w:hAnsi="宋体" w:cs="宋体"/>
                <w:b/>
                <w:sz w:val="24"/>
                <w:highlight w:val="none"/>
              </w:rPr>
              <w:t xml:space="preserve">□无偏离</w:t>
            </w:r>
            <w:r>
              <w:rPr>
                <w:rFonts w:hint="eastAsia" w:ascii="宋体" w:hAnsi="宋体" w:cs="宋体"/>
                <w:sz w:val="24"/>
                <w:highlight w:val="none"/>
              </w:rPr>
              <w:t xml:space="preserve">（</w:t>
            </w:r>
            <w:r>
              <w:rPr>
                <w:rFonts w:hint="eastAsia" w:ascii="宋体" w:hAnsi="宋体" w:cs="宋体"/>
                <w:sz w:val="24"/>
                <w:szCs w:val="21"/>
                <w:highlight w:val="none"/>
              </w:rPr>
              <w:t xml:space="preserve">如无偏离，仅勾选无偏离即可</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b/>
                <w:sz w:val="24"/>
                <w:highlight w:val="none"/>
              </w:rPr>
              <w:t xml:space="preserve">□有偏离</w:t>
            </w:r>
            <w:r>
              <w:rPr>
                <w:rFonts w:hint="eastAsia" w:ascii="宋体" w:hAnsi="宋体" w:cs="宋体"/>
                <w:sz w:val="24"/>
                <w:highlight w:val="none"/>
              </w:rPr>
              <w:t xml:space="preserve">（</w:t>
            </w:r>
            <w:r>
              <w:rPr>
                <w:rFonts w:hint="eastAsia" w:ascii="宋体" w:hAnsi="宋体" w:cs="宋体"/>
                <w:sz w:val="24"/>
                <w:szCs w:val="21"/>
                <w:highlight w:val="none"/>
              </w:rPr>
              <w:t xml:space="preserve">如有负偏离，</w:t>
            </w:r>
            <w:r>
              <w:rPr>
                <w:rFonts w:hint="eastAsia" w:ascii="宋体" w:hAnsi="宋体" w:cs="宋体"/>
                <w:sz w:val="24"/>
                <w:highlight w:val="none"/>
              </w:rPr>
              <w:t xml:space="preserve">则须在本表中对负偏离项逐一列明）</w:t>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694"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磋商文件</w:t>
            </w:r>
            <w:r>
              <w:rPr>
                <w:rFonts w:hint="eastAsia" w:ascii="宋体" w:hAnsi="宋体" w:cs="宋体"/>
                <w:sz w:val="24"/>
                <w:highlight w:val="none"/>
              </w:rPr>
              <w:t xml:space="preserve">条目号（页码）</w:t>
            </w:r>
            <w:r/>
          </w:p>
        </w:tc>
        <w:tc>
          <w:tcPr>
            <w:tcW w:w="1066"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磋商文件</w:t>
            </w:r>
            <w:r>
              <w:rPr>
                <w:rFonts w:hint="eastAsia" w:ascii="宋体" w:hAnsi="宋体" w:cs="宋体"/>
                <w:sz w:val="24"/>
                <w:highlight w:val="none"/>
              </w:rPr>
              <w:t xml:space="preserve">要求</w:t>
            </w:r>
            <w:r/>
          </w:p>
        </w:tc>
        <w:tc>
          <w:tcPr>
            <w:tcW w:w="106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响应文件内容</w:t>
            </w:r>
            <w:r/>
          </w:p>
        </w:tc>
        <w:tc>
          <w:tcPr>
            <w:tcW w:w="130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p>
            <w:pPr>
              <w:jc w:val="center"/>
              <w:rPr>
                <w:rFonts w:ascii="宋体" w:hAnsi="宋体" w:cs="宋体"/>
                <w:sz w:val="24"/>
                <w:highlight w:val="none"/>
              </w:rPr>
            </w:pPr>
            <w:r>
              <w:rPr>
                <w:rFonts w:hint="eastAsia" w:ascii="宋体" w:hAnsi="宋体" w:cs="宋体"/>
                <w:sz w:val="24"/>
                <w:highlight w:val="none"/>
              </w:rPr>
              <w:t xml:space="preserve">（据实填写）</w:t>
            </w:r>
            <w:r/>
          </w:p>
        </w:tc>
        <w:tc>
          <w:tcPr>
            <w:tcW w:w="42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jc w:val="lef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 “偏离情况”列应据实填写“正偏离”、“负偏离”或“无偏离”。</w:t>
      </w:r>
      <w:r/>
    </w:p>
    <w:p>
      <w:pPr>
        <w:spacing w:line="360" w:lineRule="auto"/>
        <w:rPr>
          <w:rFonts w:ascii="宋体" w:hAnsi="宋体" w:cs="宋体"/>
          <w:sz w:val="24"/>
          <w:szCs w:val="20"/>
          <w:highlight w:val="none"/>
        </w:rPr>
      </w:pPr>
      <w:r>
        <w:rPr>
          <w:rFonts w:ascii="宋体" w:hAnsi="宋体" w:cs="宋体"/>
          <w:sz w:val="24"/>
          <w:szCs w:val="20"/>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spacing w:line="360" w:lineRule="auto"/>
        <w:rPr>
          <w:rFonts w:ascii="宋体" w:hAnsi="宋体" w:cs="宋体"/>
          <w:b/>
          <w:bCs/>
          <w:sz w:val="24"/>
          <w:szCs w:val="20"/>
          <w:highlight w:val="none"/>
        </w:rPr>
        <w:outlineLvl w:val="2"/>
      </w:pPr>
      <w:r>
        <w:rPr>
          <w:rFonts w:hint="eastAsia" w:ascii="宋体" w:hAnsi="宋体" w:cs="宋体"/>
          <w:sz w:val="24"/>
          <w:szCs w:val="20"/>
          <w:highlight w:val="none"/>
        </w:rPr>
        <w:br w:type="page" w:clear="all"/>
      </w:r>
      <w:r>
        <w:rPr>
          <w:rFonts w:hint="eastAsia" w:ascii="宋体" w:hAnsi="宋体" w:cs="宋体"/>
          <w:sz w:val="24"/>
          <w:szCs w:val="20"/>
          <w:highlight w:val="none"/>
        </w:rPr>
        <w:t xml:space="preserve">9</w:t>
      </w:r>
      <w:r>
        <w:rPr>
          <w:rFonts w:hint="eastAsia" w:ascii="宋体" w:hAnsi="宋体" w:cs="宋体"/>
          <w:b/>
          <w:bCs/>
          <w:sz w:val="24"/>
          <w:szCs w:val="20"/>
          <w:highlight w:val="none"/>
        </w:rPr>
        <w:t xml:space="preserve">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hint="eastAsia" w:ascii="宋体" w:hAnsi="宋体" w:cs="宋体"/>
          <w:b/>
          <w:bCs/>
          <w:sz w:val="24"/>
          <w:szCs w:val="20"/>
          <w:highlight w:val="none"/>
        </w:rPr>
        <w:t xml:space="preserve">采购需求偏离表</w:t>
      </w:r>
      <w:r/>
    </w:p>
    <w:p>
      <w:pPr>
        <w:jc w:val="center"/>
        <w:rPr>
          <w:rFonts w:ascii="宋体" w:hAnsi="宋体" w:cs="宋体"/>
          <w:b/>
          <w:sz w:val="36"/>
          <w:szCs w:val="36"/>
          <w:highlight w:val="none"/>
        </w:rPr>
      </w:pPr>
      <w:r>
        <w:rPr>
          <w:rFonts w:hint="eastAsia" w:ascii="宋体" w:hAnsi="宋体" w:cs="宋体"/>
          <w:b/>
          <w:sz w:val="36"/>
          <w:szCs w:val="36"/>
          <w:highlight w:val="none"/>
        </w:rPr>
        <w:t xml:space="preserve">采购需求偏离表</w:t>
      </w:r>
      <w:r/>
    </w:p>
    <w:p>
      <w:pPr>
        <w:jc w:val="center"/>
        <w:rPr>
          <w:rFonts w:ascii="宋体" w:hAnsi="宋体" w:cs="宋体"/>
          <w:sz w:val="36"/>
          <w:szCs w:val="36"/>
          <w:highlight w:val="none"/>
        </w:rPr>
      </w:pPr>
      <w:r>
        <w:rPr>
          <w:rFonts w:ascii="宋体" w:hAnsi="宋体" w:cs="宋体"/>
          <w:sz w:val="36"/>
          <w:szCs w:val="36"/>
          <w:highlight w:val="none"/>
        </w:rPr>
      </w:r>
      <w:r/>
    </w:p>
    <w:p>
      <w:pPr>
        <w:ind w:firstLine="360"/>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项目编号/包号：_____________________     项目名称：_______________________</w:t>
      </w:r>
      <w:r/>
    </w:p>
    <w:tbl>
      <w:tblPr>
        <w:tblStyle w:val="135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38"/>
        <w:gridCol w:w="2154"/>
        <w:gridCol w:w="1920"/>
        <w:gridCol w:w="1694"/>
        <w:gridCol w:w="911"/>
      </w:tblGrid>
      <w:tr>
        <w:trPr>
          <w:jc w:val="center"/>
          <w:trHeight w:val="1053"/>
        </w:trPr>
        <w:tc>
          <w:tcPr>
            <w:tcW w:w="40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76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磋商文件条目号(页码)</w:t>
            </w:r>
            <w:r/>
          </w:p>
        </w:tc>
        <w:tc>
          <w:tcPr>
            <w:tcW w:w="123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磋商文件要求</w:t>
            </w:r>
            <w:r/>
          </w:p>
        </w:tc>
        <w:tc>
          <w:tcPr>
            <w:tcW w:w="110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响应内容</w:t>
            </w:r>
            <w:r/>
          </w:p>
        </w:tc>
        <w:tc>
          <w:tcPr>
            <w:tcW w:w="97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p>
            <w:pPr>
              <w:jc w:val="center"/>
              <w:rPr>
                <w:rFonts w:ascii="宋体" w:hAnsi="宋体" w:cs="宋体"/>
                <w:sz w:val="24"/>
                <w:highlight w:val="none"/>
              </w:rPr>
            </w:pPr>
            <w:r>
              <w:rPr>
                <w:rFonts w:hint="eastAsia" w:ascii="宋体" w:hAnsi="宋体" w:cs="宋体"/>
                <w:sz w:val="24"/>
                <w:szCs w:val="21"/>
                <w:highlight w:val="none"/>
              </w:rPr>
              <w:t xml:space="preserve">（据实填写）</w:t>
            </w:r>
            <w:r/>
          </w:p>
        </w:tc>
        <w:tc>
          <w:tcPr>
            <w:tcW w:w="522"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ind w:firstLine="360"/>
        <w:jc w:val="left"/>
        <w:spacing w:line="360" w:lineRule="auto"/>
        <w:tabs>
          <w:tab w:val="left" w:pos="1800" w:leader="none"/>
          <w:tab w:val="left" w:pos="5580" w:leader="none"/>
        </w:tabs>
        <w:rPr>
          <w:rFonts w:ascii="宋体" w:hAnsi="宋体" w:cs="宋体"/>
          <w:sz w:val="24"/>
          <w:highlight w:val="none"/>
          <w:u w:val="single"/>
        </w:rPr>
      </w:pPr>
      <w:r>
        <w:rPr>
          <w:rFonts w:ascii="宋体" w:hAnsi="宋体" w:cs="宋体"/>
          <w:sz w:val="24"/>
          <w:highlight w:val="none"/>
          <w:u w:val="single"/>
        </w:rPr>
      </w:r>
      <w:r/>
    </w:p>
    <w:p>
      <w:pPr>
        <w:ind w:firstLine="360"/>
        <w:jc w:val="left"/>
        <w:spacing w:line="360" w:lineRule="auto"/>
        <w:tabs>
          <w:tab w:val="left" w:pos="1800" w:leader="none"/>
          <w:tab w:val="left" w:pos="5580" w:leader="none"/>
        </w:tabs>
        <w:rPr>
          <w:rFonts w:ascii="宋体" w:hAnsi="宋体" w:cs="宋体"/>
          <w:sz w:val="24"/>
          <w:highlight w:val="none"/>
          <w:u w:val="single"/>
        </w:rPr>
      </w:pPr>
      <w:r>
        <w:rPr>
          <w:rFonts w:ascii="宋体" w:hAnsi="宋体" w:cs="宋体"/>
          <w:sz w:val="24"/>
          <w:highlight w:val="none"/>
          <w:u w:val="single"/>
        </w:rPr>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对磋商文件中的所有商务、技术要求，除本表所列明的所有偏离外，均视作供应商已对之理解和响应。此表中若无任何文字说明，内容为空白，则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2.“偏离情况”列应据实填写“正偏离”、“负偏离”或“无偏离”。</w:t>
      </w:r>
      <w:r/>
    </w:p>
    <w:p>
      <w:pPr>
        <w:jc w:val="lef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rPr>
          <w:rFonts w:ascii="宋体" w:hAnsi="宋体" w:cs="宋体"/>
          <w:sz w:val="24"/>
          <w:szCs w:val="20"/>
          <w:highlight w:val="none"/>
        </w:rPr>
      </w:pPr>
      <w:r>
        <w:rPr>
          <w:rFonts w:ascii="宋体" w:hAnsi="宋体" w:cs="宋体"/>
          <w:sz w:val="24"/>
          <w:szCs w:val="20"/>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中小企业声明函</w:t>
      </w:r>
      <w:r/>
    </w:p>
    <w:p>
      <w:pPr>
        <w:spacing w:line="360" w:lineRule="auto"/>
        <w:tabs>
          <w:tab w:val="left" w:pos="5580" w:leader="none"/>
        </w:tabs>
        <w:rPr>
          <w:sz w:val="24"/>
          <w:highlight w:val="none"/>
        </w:rPr>
      </w:pPr>
      <w:r>
        <w:rPr>
          <w:rFonts w:hint="eastAsia"/>
          <w:sz w:val="24"/>
          <w:highlight w:val="none"/>
        </w:rPr>
        <w:t xml:space="preserve">说明：</w:t>
      </w:r>
      <w:r/>
    </w:p>
    <w:p>
      <w:pPr>
        <w:spacing w:line="360" w:lineRule="auto"/>
        <w:tabs>
          <w:tab w:val="left" w:pos="5580" w:leader="none"/>
        </w:tabs>
        <w:rPr>
          <w:sz w:val="24"/>
          <w:highlight w:val="none"/>
        </w:rPr>
      </w:pPr>
      <w:r>
        <w:rPr>
          <w:rFonts w:hint="eastAsia"/>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p>
    <w:p>
      <w:pPr>
        <w:spacing w:line="360" w:lineRule="auto"/>
        <w:tabs>
          <w:tab w:val="left" w:pos="5580" w:leader="none"/>
        </w:tabs>
        <w:rPr>
          <w:rFonts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p>
    <w:p>
      <w:pPr>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p>
    <w:p>
      <w:pPr>
        <w:jc w:val="left"/>
        <w:spacing w:line="360" w:lineRule="auto"/>
        <w:tabs>
          <w:tab w:val="left" w:pos="5580" w:leader="none"/>
        </w:tabs>
        <w:rPr>
          <w:rFonts w:ascii="宋体" w:hAnsi="宋体"/>
          <w:b/>
          <w:sz w:val="24"/>
          <w:highlight w:val="none"/>
        </w:rPr>
      </w:pPr>
      <w:r>
        <w:rPr>
          <w:rFonts w:hint="eastAsia" w:ascii="宋体" w:hAnsi="宋体"/>
          <w:b/>
          <w:sz w:val="24"/>
          <w:highlight w:val="none"/>
        </w:rPr>
        <w:t xml:space="preserve">8）填写请参考“常州市政府采购中心关于规范填写《中小企业声明函》的温馨提示”（网址：http://zfcg.changzhou.gov.cn/html/ns/tzgg/980332060316367.html）</w:t>
      </w:r>
      <w:r/>
    </w:p>
    <w:p>
      <w:pPr>
        <w:jc w:val="left"/>
        <w:widowControl/>
        <w:rPr>
          <w:b/>
          <w:bCs/>
          <w:color w:val="000000"/>
          <w:sz w:val="24"/>
          <w:highlight w:val="none"/>
        </w:rPr>
      </w:pPr>
      <w:r>
        <w:rPr>
          <w:b/>
          <w:bCs/>
          <w:color w:val="000000"/>
          <w:sz w:val="24"/>
          <w:highlight w:val="none"/>
        </w:rPr>
        <w:br w:type="page" w:clear="all"/>
      </w:r>
      <w:r/>
    </w:p>
    <w:p>
      <w:pPr>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rPr>
          <w:rFonts w:hint="eastAsia"/>
          <w:b/>
          <w:bCs/>
          <w:color w:val="000000"/>
          <w:sz w:val="36"/>
          <w:szCs w:val="36"/>
          <w:highlight w:val="none"/>
        </w:rPr>
        <w:t xml:space="preserve">（本项目不适用）</w:t>
      </w:r>
      <w:r/>
    </w:p>
    <w:p>
      <w:pPr>
        <w:ind w:left="220" w:right="415" w:firstLine="640"/>
        <w:jc w:val="left"/>
        <w:spacing w:line="360" w:lineRule="auto"/>
        <w:rPr>
          <w:sz w:val="24"/>
          <w:highlight w:val="none"/>
        </w:rPr>
      </w:pPr>
      <w:r>
        <w:rPr>
          <w:sz w:val="24"/>
          <w:highlight w:val="none"/>
        </w:rPr>
        <w:t xml:space="preserve">本公司（联合体）郑重声明，根据《政府采购促进中小企业发展管理办法》（财库﹝2020﹞46号）的规定，本公司（联合体）参加</w:t>
      </w:r>
      <w:r>
        <w:rPr>
          <w:i/>
          <w:sz w:val="24"/>
          <w:highlight w:val="none"/>
          <w:u w:val="single"/>
        </w:rPr>
        <w:t xml:space="preserve">（单位名称）</w:t>
      </w:r>
      <w:r>
        <w:rPr>
          <w:sz w:val="24"/>
          <w:highlight w:val="none"/>
        </w:rPr>
        <w:t xml:space="preserve">的</w:t>
      </w:r>
      <w:r>
        <w:rPr>
          <w:i/>
          <w:sz w:val="24"/>
          <w:highlight w:val="none"/>
          <w:u w:val="single"/>
        </w:rPr>
        <w:t xml:space="preserve">（项目名称）</w:t>
      </w:r>
      <w:r>
        <w:rPr>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3"/>
        </w:numPr>
        <w:ind w:right="169" w:firstLine="646"/>
        <w:jc w:val="left"/>
        <w:spacing w:line="360" w:lineRule="auto"/>
        <w:tabs>
          <w:tab w:val="left" w:pos="1183" w:leader="none"/>
          <w:tab w:val="left" w:pos="1484" w:leader="none"/>
          <w:tab w:val="left" w:pos="4662" w:leader="none"/>
          <w:tab w:val="left" w:pos="6903" w:leader="none"/>
        </w:tabs>
        <w:rPr>
          <w:sz w:val="24"/>
          <w:highlight w:val="none"/>
        </w:rPr>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采购文件中明确的所属行业）行业</w:t>
      </w:r>
      <w:r>
        <w:rPr>
          <w:sz w:val="24"/>
          <w:highlight w:val="none"/>
        </w:rPr>
        <w:t xml:space="preserve">；制造商为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w:t>
      </w:r>
      <w:r>
        <w:rPr>
          <w:highlight w:val="none"/>
        </w:rPr>
        <w:fldChar w:fldCharType="begin"/>
      </w:r>
      <w:r>
        <w:rPr>
          <w:highlight w:val="none"/>
        </w:rPr>
        <w:instrText xml:space="preserve"> HYPERLINK \l "_bookmark0" </w:instrText>
      </w:r>
      <w:r>
        <w:rPr>
          <w:highlight w:val="none"/>
        </w:rPr>
        <w:fldChar w:fldCharType="separate"/>
      </w:r>
      <w:r>
        <w:rPr>
          <w:position w:val="16"/>
          <w:sz w:val="24"/>
          <w:highlight w:val="none"/>
        </w:rPr>
        <w:t xml:space="preserve">1</w:t>
      </w:r>
      <w:r>
        <w:rPr>
          <w:position w:val="16"/>
          <w:sz w:val="24"/>
          <w:highlight w:val="none"/>
        </w:rPr>
        <w:fldChar w:fldCharType="end"/>
      </w:r>
      <w:r>
        <w:rPr>
          <w:sz w:val="24"/>
          <w:highlight w:val="none"/>
        </w:rPr>
        <w:t xml:space="preserve">，属于</w:t>
      </w:r>
      <w:r>
        <w:rPr>
          <w:i/>
          <w:sz w:val="24"/>
          <w:highlight w:val="none"/>
          <w:u w:val="single"/>
        </w:rPr>
        <w:t xml:space="preserve">（中型企业、小型企业、微型企业）</w:t>
      </w:r>
      <w:r>
        <w:rPr>
          <w:sz w:val="24"/>
          <w:highlight w:val="none"/>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sz w:val="24"/>
          <w:highlight w:val="none"/>
        </w:rPr>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采购文件中明确的所属行业）行业</w:t>
      </w:r>
      <w:r>
        <w:rPr>
          <w:sz w:val="24"/>
          <w:highlight w:val="none"/>
        </w:rPr>
        <w:t xml:space="preserve">；制造商为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万元，属于</w:t>
      </w:r>
      <w:r>
        <w:rPr>
          <w:i/>
          <w:sz w:val="24"/>
          <w:highlight w:val="none"/>
          <w:u w:val="single"/>
        </w:rPr>
        <w:t xml:space="preserve">（中型企业、小型企业、微型企业）</w:t>
      </w:r>
      <w:r>
        <w:rPr>
          <w:sz w:val="24"/>
          <w:highlight w:val="none"/>
        </w:rPr>
        <w:t xml:space="preserve">；</w:t>
      </w:r>
      <w:r/>
    </w:p>
    <w:p>
      <w:pPr>
        <w:ind w:left="860"/>
        <w:jc w:val="left"/>
        <w:spacing w:line="360" w:lineRule="auto"/>
        <w:rPr>
          <w:sz w:val="24"/>
          <w:highlight w:val="none"/>
        </w:rPr>
      </w:pPr>
      <w:r>
        <w:rPr>
          <w:sz w:val="24"/>
          <w:highlight w:val="none"/>
        </w:rPr>
        <w:t xml:space="preserve">……</w:t>
      </w:r>
      <w:r/>
    </w:p>
    <w:p>
      <w:pPr>
        <w:ind w:left="220" w:right="417" w:firstLine="645"/>
        <w:spacing w:line="360" w:lineRule="auto"/>
        <w:rPr>
          <w:sz w:val="24"/>
          <w:highlight w:val="none"/>
        </w:rPr>
      </w:pPr>
      <w:r>
        <w:rPr>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sz w:val="24"/>
          <w:highlight w:val="none"/>
        </w:rPr>
      </w:pPr>
      <w:r>
        <w:rPr>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r>
      <w:r/>
    </w:p>
    <w:tbl>
      <w:tblPr>
        <w:tblStyle w:val="135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719"/>
      </w:tblGrid>
      <w:tr>
        <w:trPr/>
        <w:tc>
          <w:tcPr>
            <w:tcW w:w="8946" w:type="dxa"/>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ind w:firstLine="420"/>
        <w:jc w:val="left"/>
        <w:rPr>
          <w:sz w:val="24"/>
          <w:highlight w:val="none"/>
        </w:rPr>
      </w:pPr>
      <w:r>
        <w:rPr>
          <w:sz w:val="24"/>
          <w:highlight w:val="none"/>
        </w:rPr>
      </w:r>
      <w:r/>
    </w:p>
    <w:p>
      <w:pPr>
        <w:spacing w:line="360" w:lineRule="auto"/>
        <w:rPr>
          <w:color w:val="000000"/>
          <w:sz w:val="24"/>
          <w:highlight w:val="none"/>
        </w:rPr>
      </w:pPr>
      <w:r>
        <w:rPr>
          <w:color w:val="000000"/>
          <w:sz w:val="24"/>
          <w:highlight w:val="none"/>
        </w:rPr>
      </w:r>
      <w:r/>
    </w:p>
    <w:p>
      <w:pPr>
        <w:spacing w:before="240" w:after="240" w:line="360" w:lineRule="auto"/>
        <w:rPr>
          <w:color w:val="000000"/>
          <w:sz w:val="24"/>
          <w:highlight w:val="none"/>
        </w:rPr>
      </w:pPr>
      <w:r>
        <w:rPr>
          <w:color w:val="000000"/>
          <w:sz w:val="24"/>
          <w:highlight w:val="none"/>
        </w:rPr>
        <w:t xml:space="preserve"> </w:t>
      </w:r>
      <w:r/>
    </w:p>
    <w:p>
      <w:pPr>
        <w:jc w:val="center"/>
        <w:spacing w:before="240" w:after="240" w:line="360" w:lineRule="auto"/>
        <w:rPr>
          <w:color w:val="000000"/>
          <w:sz w:val="24"/>
          <w:szCs w:val="20"/>
          <w:highlight w:val="none"/>
        </w:rPr>
      </w:pPr>
      <w:r>
        <w:rPr>
          <w:color w:val="000000"/>
          <w:sz w:val="24"/>
          <w:szCs w:val="20"/>
          <w:highlight w:val="none"/>
        </w:rPr>
        <w:br w:type="page" w:clear="all"/>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w:t>
      </w:r>
      <w:r>
        <w:rPr>
          <w:i/>
          <w:iCs/>
          <w:spacing w:val="6"/>
          <w:sz w:val="24"/>
          <w:highlight w:val="none"/>
          <w:u w:val="single"/>
        </w:rPr>
        <w:t xml:space="preserve">（单位名称）</w:t>
      </w:r>
      <w:r>
        <w:rPr>
          <w:spacing w:val="6"/>
          <w:sz w:val="24"/>
          <w:highlight w:val="none"/>
        </w:rPr>
        <w:t xml:space="preserve">的</w:t>
      </w:r>
      <w:r>
        <w:rPr>
          <w:i/>
          <w:iCs/>
          <w:spacing w:val="6"/>
          <w:sz w:val="24"/>
          <w:highlight w:val="none"/>
          <w:u w:val="single"/>
        </w:rPr>
        <w:t xml:space="preserve">（项目名称）</w:t>
      </w:r>
      <w:r>
        <w:rPr>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135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719"/>
      </w:tblGrid>
      <w:tr>
        <w:trPr/>
        <w:tc>
          <w:tcPr>
            <w:tcW w:w="8946" w:type="dxa"/>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rPr>
          <w:rFonts w:ascii="宋体" w:hAnsi="宋体" w:cs="宋体"/>
          <w:sz w:val="24"/>
          <w:szCs w:val="20"/>
          <w:highlight w:val="none"/>
        </w:rPr>
      </w:pPr>
      <w:r>
        <w:rPr>
          <w:rFonts w:hint="eastAsia" w:ascii="宋体" w:hAnsi="宋体" w:cs="宋体"/>
          <w:sz w:val="24"/>
          <w:szCs w:val="20"/>
          <w:highlight w:val="none"/>
        </w:rPr>
        <w:br w:type="page" w:clear="all"/>
      </w:r>
      <w:r/>
    </w:p>
    <w:p>
      <w:pPr>
        <w:rPr>
          <w:rFonts w:ascii="宋体" w:hAnsi="宋体" w:cs="宋体"/>
          <w:b/>
          <w:bCs/>
          <w:sz w:val="24"/>
          <w:szCs w:val="20"/>
          <w:highlight w:val="none"/>
        </w:rPr>
      </w:pPr>
      <w:r>
        <w:rPr>
          <w:rFonts w:hint="eastAsia" w:ascii="宋体" w:hAnsi="宋体" w:cs="宋体"/>
          <w:b/>
          <w:bCs/>
          <w:sz w:val="24"/>
          <w:szCs w:val="20"/>
          <w:highlight w:val="none"/>
        </w:rPr>
        <w:t xml:space="preserve">10  参加本项目人员一览表</w:t>
      </w:r>
      <w:r/>
    </w:p>
    <w:p>
      <w:pPr>
        <w:jc w:val="center"/>
        <w:spacing w:line="360" w:lineRule="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参加本项目人员一览表</w:t>
      </w:r>
      <w:r/>
    </w:p>
    <w:p>
      <w:pPr>
        <w:spacing w:line="360" w:lineRule="auto"/>
        <w:rPr>
          <w:rFonts w:ascii="宋体" w:hAnsi="宋体" w:cs="宋体"/>
          <w:sz w:val="22"/>
          <w:highlight w:val="none"/>
        </w:rPr>
      </w:pPr>
      <w:r>
        <w:rPr>
          <w:rFonts w:ascii="宋体" w:hAnsi="宋体" w:cs="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353"/>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871"/>
        <w:gridCol w:w="871"/>
        <w:gridCol w:w="871"/>
        <w:gridCol w:w="871"/>
        <w:gridCol w:w="871"/>
        <w:gridCol w:w="871"/>
        <w:gridCol w:w="872"/>
        <w:gridCol w:w="712"/>
        <w:gridCol w:w="1031"/>
      </w:tblGrid>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sz w:val="22"/>
          <w:highlight w:val="none"/>
        </w:rPr>
      </w:pPr>
      <w:r>
        <w:rPr>
          <w:rFonts w:hint="eastAsia" w:ascii="宋体" w:hAnsi="宋体" w:cs="宋体"/>
          <w:sz w:val="22"/>
          <w:highlight w:val="none"/>
        </w:rPr>
        <w:br w:type="page" w:clear="all"/>
      </w:r>
      <w:bookmarkStart w:id="745" w:name="_Toc288738839"/>
      <w:r/>
      <w:bookmarkStart w:id="746" w:name="_Toc288738397"/>
      <w:r/>
      <w:r/>
    </w:p>
    <w:p>
      <w:pPr>
        <w:rPr>
          <w:rFonts w:ascii="宋体" w:hAnsi="宋体" w:cs="宋体"/>
          <w:b/>
          <w:bCs/>
          <w:sz w:val="24"/>
          <w:szCs w:val="20"/>
          <w:highlight w:val="none"/>
        </w:rPr>
      </w:pPr>
      <w:r>
        <w:rPr>
          <w:rFonts w:hint="eastAsia" w:ascii="宋体" w:hAnsi="宋体" w:cs="宋体"/>
          <w:b/>
          <w:bCs/>
          <w:sz w:val="24"/>
          <w:szCs w:val="20"/>
          <w:highlight w:val="none"/>
        </w:rPr>
        <w:t xml:space="preserve">11  相关业绩案例一览表</w:t>
      </w:r>
      <w:r/>
    </w:p>
    <w:p>
      <w:pPr>
        <w:rPr>
          <w:rFonts w:ascii="宋体" w:hAnsi="宋体" w:cs="宋体"/>
          <w:sz w:val="24"/>
          <w:szCs w:val="20"/>
          <w:highlight w:val="none"/>
        </w:rPr>
      </w:pPr>
      <w:r>
        <w:rPr>
          <w:rFonts w:ascii="宋体" w:hAnsi="宋体" w:cs="宋体"/>
          <w:sz w:val="24"/>
          <w:szCs w:val="20"/>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相关业绩案例一览表</w:t>
      </w:r>
      <w:bookmarkEnd w:id="745"/>
      <w:r/>
      <w:bookmarkEnd w:id="746"/>
      <w:r/>
      <w:r/>
    </w:p>
    <w:p>
      <w:pPr>
        <w:jc w:val="center"/>
        <w:spacing w:line="360" w:lineRule="auto"/>
        <w:rPr>
          <w:rFonts w:ascii="宋体" w:hAnsi="宋体" w:cs="宋体"/>
          <w:b/>
          <w:sz w:val="28"/>
          <w:szCs w:val="30"/>
          <w:highlight w:val="none"/>
        </w:rPr>
      </w:pPr>
      <w:r>
        <w:rPr>
          <w:rFonts w:ascii="宋体" w:hAnsi="宋体" w:cs="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35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spacing w:line="360" w:lineRule="auto"/>
        <w:rPr>
          <w:rFonts w:ascii="宋体" w:hAnsi="宋体" w:cs="宋体"/>
          <w:sz w:val="24"/>
          <w:szCs w:val="20"/>
          <w:highlight w:val="none"/>
        </w:rPr>
        <w:outlineLvl w:val="2"/>
      </w:pPr>
      <w:r>
        <w:rPr>
          <w:rFonts w:ascii="宋体" w:hAnsi="宋体" w:cs="宋体"/>
          <w:sz w:val="24"/>
          <w:szCs w:val="20"/>
          <w:highlight w:val="none"/>
        </w:rPr>
      </w:r>
      <w:r/>
    </w:p>
    <w:p>
      <w:pPr>
        <w:spacing w:line="360" w:lineRule="auto"/>
        <w:rPr>
          <w:rFonts w:ascii="宋体" w:hAnsi="宋体" w:cs="宋体"/>
          <w:sz w:val="24"/>
          <w:szCs w:val="20"/>
          <w:highlight w:val="none"/>
        </w:rPr>
        <w:outlineLvl w:val="2"/>
      </w:pPr>
      <w:r>
        <w:rPr>
          <w:rFonts w:ascii="宋体" w:hAnsi="宋体" w:cs="宋体"/>
          <w:sz w:val="24"/>
          <w:szCs w:val="20"/>
          <w:highlight w:val="none"/>
        </w:rPr>
      </w:r>
      <w:r/>
    </w:p>
    <w:p>
      <w:pPr>
        <w:spacing w:line="360" w:lineRule="auto"/>
        <w:rPr>
          <w:rFonts w:ascii="宋体" w:hAnsi="宋体" w:cs="宋体"/>
          <w:sz w:val="24"/>
          <w:szCs w:val="20"/>
          <w:highlight w:val="none"/>
        </w:rPr>
        <w:outlineLvl w:val="2"/>
      </w:pPr>
      <w:r>
        <w:rPr>
          <w:rFonts w:ascii="宋体" w:hAnsi="宋体" w:cs="宋体"/>
          <w:sz w:val="24"/>
          <w:szCs w:val="20"/>
          <w:highlight w:val="none"/>
        </w:rPr>
      </w:r>
      <w:r/>
    </w:p>
    <w:p>
      <w:pPr>
        <w:spacing w:line="360" w:lineRule="auto"/>
        <w:rPr>
          <w:rFonts w:ascii="宋体" w:hAnsi="宋体" w:cs="宋体"/>
          <w:sz w:val="24"/>
          <w:szCs w:val="20"/>
          <w:highlight w:val="none"/>
        </w:rPr>
        <w:outlineLvl w:val="2"/>
      </w:pPr>
      <w:r>
        <w:rPr>
          <w:rFonts w:ascii="宋体" w:hAnsi="宋体" w:cs="宋体"/>
          <w:sz w:val="24"/>
          <w:szCs w:val="20"/>
          <w:highlight w:val="none"/>
        </w:rPr>
      </w:r>
      <w:r/>
    </w:p>
    <w:p>
      <w:pPr>
        <w:spacing w:line="560" w:lineRule="exact"/>
        <w:rPr>
          <w:color w:val="000000"/>
          <w:sz w:val="24"/>
          <w:szCs w:val="20"/>
          <w:highlight w:val="none"/>
        </w:rPr>
      </w:pPr>
      <w:r>
        <w:rPr>
          <w:rFonts w:hint="eastAsia"/>
          <w:color w:val="000000"/>
          <w:sz w:val="24"/>
          <w:szCs w:val="20"/>
          <w:highlight w:val="none"/>
        </w:rPr>
        <w:t xml:space="preserve">12</w:t>
      </w:r>
      <w:r>
        <w:rPr>
          <w:color w:val="000000"/>
          <w:sz w:val="24"/>
          <w:szCs w:val="20"/>
          <w:highlight w:val="none"/>
        </w:rPr>
        <w:t xml:space="preserve">  </w:t>
      </w:r>
      <w:r>
        <w:rPr>
          <w:rFonts w:hint="eastAsia"/>
          <w:color w:val="000000"/>
          <w:sz w:val="24"/>
          <w:szCs w:val="20"/>
          <w:highlight w:val="none"/>
        </w:rPr>
        <w:t xml:space="preserve">项目实施方案等，根据评分标准准备。</w:t>
      </w:r>
      <w:r/>
    </w:p>
    <w:p>
      <w:pPr>
        <w:spacing w:line="360" w:lineRule="auto"/>
        <w:rPr>
          <w:rFonts w:ascii="宋体" w:hAnsi="宋体" w:cs="宋体"/>
          <w:sz w:val="24"/>
          <w:szCs w:val="20"/>
          <w:highlight w:val="none"/>
        </w:rPr>
        <w:outlineLvl w:val="2"/>
      </w:pPr>
      <w:r>
        <w:rPr>
          <w:rFonts w:ascii="宋体" w:hAnsi="宋体" w:cs="宋体"/>
          <w:sz w:val="24"/>
          <w:szCs w:val="20"/>
          <w:highlight w:val="none"/>
        </w:rPr>
      </w:r>
      <w:r/>
    </w:p>
    <w:p>
      <w:pPr>
        <w:spacing w:line="360" w:lineRule="auto"/>
        <w:rPr>
          <w:rFonts w:ascii="宋体" w:hAnsi="宋体" w:cs="宋体"/>
          <w:sz w:val="24"/>
          <w:szCs w:val="20"/>
          <w:highlight w:val="none"/>
        </w:rPr>
        <w:outlineLvl w:val="2"/>
      </w:pPr>
      <w:r>
        <w:rPr>
          <w:rFonts w:ascii="宋体" w:hAnsi="宋体" w:cs="宋体"/>
          <w:sz w:val="24"/>
          <w:szCs w:val="20"/>
          <w:highlight w:val="none"/>
        </w:rPr>
      </w:r>
      <w:r/>
    </w:p>
    <w:p>
      <w:pPr>
        <w:spacing w:line="360" w:lineRule="auto"/>
        <w:rPr>
          <w:rFonts w:ascii="宋体" w:hAnsi="宋体" w:cs="宋体"/>
          <w:sz w:val="24"/>
          <w:highlight w:val="none"/>
        </w:rPr>
        <w:outlineLvl w:val="2"/>
      </w:pPr>
      <w:r>
        <w:rPr>
          <w:rFonts w:hint="eastAsia" w:ascii="宋体" w:hAnsi="宋体" w:cs="宋体"/>
          <w:sz w:val="24"/>
          <w:szCs w:val="20"/>
          <w:highlight w:val="none"/>
        </w:rPr>
        <w:t xml:space="preserve">13  磋商文件要求提供或供应商认为应附的其他材料</w:t>
      </w:r>
      <w:r/>
    </w:p>
    <w:p>
      <w:pPr>
        <w:jc w:val="left"/>
        <w:widowControl/>
        <w:rPr>
          <w:rFonts w:ascii="宋体" w:hAnsi="宋体" w:cs="宋体"/>
          <w:b/>
          <w:sz w:val="36"/>
          <w:szCs w:val="36"/>
          <w:highlight w:val="none"/>
        </w:rPr>
      </w:pPr>
      <w:r>
        <w:rPr>
          <w:rFonts w:ascii="宋体" w:hAnsi="宋体" w:cs="宋体"/>
          <w:b/>
          <w:sz w:val="36"/>
          <w:szCs w:val="36"/>
          <w:highlight w:val="none"/>
        </w:rPr>
      </w:r>
      <w:r/>
    </w:p>
    <w:sectPr>
      <w:headerReference w:type="even" r:id="rId14"/>
      <w:footerReference w:type="even" r:id="rId26"/>
      <w:footerReference w:type="first" r:id="rId27"/>
      <w:footnotePr/>
      <w:endnotePr/>
      <w:type w:val="nextPage"/>
      <w:pgSz w:w="11905" w:h="16838" w:orient="portrait"/>
      <w:pgMar w:top="1440" w:right="1701" w:bottom="1440" w:left="1701"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rPr>
        <w:rStyle w:val="1393"/>
      </w:rPr>
      <w:framePr w:wrap="around" w:vAnchor="text" w:hAnchor="margin" w:xAlign="center" w:y="1"/>
    </w:pPr>
    <w:r>
      <w:fldChar w:fldCharType="begin"/>
    </w:r>
    <w:r>
      <w:rPr>
        <w:rStyle w:val="1393"/>
      </w:rPr>
      <w:instrText xml:space="preserve">PAGE  </w:instrText>
    </w:r>
    <w:r>
      <w:fldChar w:fldCharType="end"/>
    </w:r>
    <w:r/>
  </w:p>
  <w:p>
    <w:pPr>
      <w:pStyle w:val="137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74"/>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74"/>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rPr>
        <w:rStyle w:val="1393"/>
      </w:rPr>
      <w:framePr w:wrap="around" w:vAnchor="text" w:hAnchor="margin" w:xAlign="right" w:y="1"/>
    </w:pPr>
    <w:r>
      <w:rPr>
        <w:rStyle w:val="1393"/>
      </w:rPr>
      <w:fldChar w:fldCharType="begin"/>
    </w:r>
    <w:r>
      <w:rPr>
        <w:rStyle w:val="1393"/>
      </w:rPr>
      <w:instrText xml:space="preserve">PAGE  </w:instrText>
    </w:r>
    <w:r>
      <w:rPr>
        <w:rStyle w:val="1393"/>
      </w:rPr>
      <w:fldChar w:fldCharType="end"/>
    </w:r>
    <w:r/>
  </w:p>
  <w:p>
    <w:pPr>
      <w:pStyle w:val="1374"/>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74"/>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74"/>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74"/>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74"/>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rPr>
        <w:rStyle w:val="1393"/>
      </w:rPr>
      <w:framePr w:wrap="around" w:vAnchor="text" w:hAnchor="margin" w:xAlign="right" w:y="1"/>
    </w:pPr>
    <w:r>
      <w:rPr>
        <w:rStyle w:val="1393"/>
      </w:rPr>
      <w:fldChar w:fldCharType="begin"/>
    </w:r>
    <w:r>
      <w:rPr>
        <w:rStyle w:val="1393"/>
      </w:rPr>
      <w:instrText xml:space="preserve">PAGE  </w:instrText>
    </w:r>
    <w:r>
      <w:rPr>
        <w:rStyle w:val="1393"/>
      </w:rPr>
      <w:fldChar w:fldCharType="end"/>
    </w:r>
    <w:r/>
  </w:p>
  <w:p>
    <w:pPr>
      <w:pStyle w:val="1374"/>
      <w:ind w:right="360"/>
    </w:pPr>
    <w:r/>
    <w:r/>
  </w:p>
  <w:p>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74"/>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6" o:spid="_x0000_s1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7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jc w:val="both"/>
      <w:pBdr>
        <w:bottom w:val="single" w:color="auto" w:sz="4" w:space="1"/>
      </w:pBdr>
    </w:pPr>
    <w:r>
      <w:rPr>
        <w:rFonts w:hint="eastAsia"/>
      </w:rPr>
      <mc:AlternateContent>
        <mc:Choice Requires="wpg">
          <w:drawing>
            <wp:inline xmlns:wp="http://schemas.openxmlformats.org/drawingml/2006/wordprocessingDrawing" distT="0" distB="0" distL="0" distR="0">
              <wp:extent cx="906145" cy="224790"/>
              <wp:effectExtent l="0" t="0" r="8255" b="3810"/>
              <wp:docPr id="1" name="图片 1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1592744622(1)"/>
                      <pic:cNvPicPr>
                        <a:picLocks noChangeAspect="1"/>
                      </pic:cNvPicPr>
                      <pic:nvPr/>
                    </pic:nvPicPr>
                    <pic:blipFill>
                      <a:blip r:embed="rId1"/>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1.3pt;height:17.7pt;mso-wrap-distance-left:0.0pt;mso-wrap-distance-top:0.0pt;mso-wrap-distance-right:0.0pt;mso-wrap-distance-bottom:0.0pt;" stroked="f">
              <v:path textboxrect="0,0,0,0"/>
              <v:imagedata r:id="rId1" o:title=""/>
            </v:shape>
          </w:pict>
        </mc:Fallback>
      </mc:AlternateContent>
    </w:r>
    <w:r>
      <w:rPr>
        <w:rFonts w:hint="eastAsia"/>
      </w:rPr>
      <w:t xml:space="preserve">                                                      常州润邦招标代理有限公司</w:t>
    </w:r>
    <w:r/>
  </w:p>
  <w:p>
    <w:pPr>
      <w:pStyle w:val="1375"/>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2"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PictureWatermark36891" descr="1591748798(1)"/>
                      <pic:cNvPicPr>
                        <a:picLocks noChangeAspect="1"/>
                      </pic:cNvPicPr>
                      <pic:nvPr/>
                    </pic:nvPicPr>
                    <pic:blipFill>
                      <a:blip r:embed="rId2">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b/>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3"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p>
  <w:p>
    <w:pPr>
      <w:pStyle w:val="1375"/>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jc w:val="both"/>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posOffset>222250</wp:posOffset>
              </wp:positionH>
              <wp:positionV relativeFrom="margin">
                <wp:posOffset>2472055</wp:posOffset>
              </wp:positionV>
              <wp:extent cx="5274310" cy="3369310"/>
              <wp:effectExtent l="0" t="0" r="2540" b="2540"/>
              <wp:wrapNone/>
              <wp:docPr id="4"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margin;margin-left:17.5pt;mso-position-horizontal:absolute;mso-position-vertical-relative:margin;margin-top:194.6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mc:AlternateContent>
        <mc:Choice Requires="wpg">
          <w:drawing>
            <wp:inline xmlns:wp="http://schemas.openxmlformats.org/drawingml/2006/wordprocessingDrawing" distT="0" distB="0" distL="0" distR="0">
              <wp:extent cx="906145" cy="224790"/>
              <wp:effectExtent l="0" t="0" r="8255" b="3810"/>
              <wp:docPr id="5" name="图片 1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3pt;height:17.7pt;mso-wrap-distance-left:0.0pt;mso-wrap-distance-top:0.0pt;mso-wrap-distance-right:0.0pt;mso-wrap-distance-bottom:0.0pt;" stroked="f">
              <v:path textboxrect="0,0,0,0"/>
              <v:imagedata r:id="rId2" o:title=""/>
            </v:shape>
          </w:pict>
        </mc:Fallback>
      </mc:AlternateContent>
    </w:r>
    <w:r>
      <w:rPr>
        <w:rFonts w:hint="eastAsia"/>
      </w:rPr>
      <w:t xml:space="preserve">                                                      常州润邦招标代理有限公司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jc w:val="both"/>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1" allowOverlap="1">
              <wp:simplePos x="0" y="0"/>
              <wp:positionH relativeFrom="margin">
                <wp:posOffset>222250</wp:posOffset>
              </wp:positionH>
              <wp:positionV relativeFrom="margin">
                <wp:posOffset>2472055</wp:posOffset>
              </wp:positionV>
              <wp:extent cx="5274310" cy="3369310"/>
              <wp:effectExtent l="0" t="0" r="2540" b="2540"/>
              <wp:wrapNone/>
              <wp:docPr id="6"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1552;o:allowoverlap:true;o:allowincell:true;mso-position-horizontal-relative:margin;margin-left:17.5pt;mso-position-horizontal:absolute;mso-position-vertical-relative:margin;margin-top:194.6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mc:AlternateContent>
        <mc:Choice Requires="wpg">
          <w:drawing>
            <wp:inline xmlns:wp="http://schemas.openxmlformats.org/drawingml/2006/wordprocessingDrawing" distT="0" distB="0" distL="0" distR="0">
              <wp:extent cx="906145" cy="224790"/>
              <wp:effectExtent l="0" t="0" r="8255" b="3810"/>
              <wp:docPr id="7" name="图片 1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3pt;height:17.7pt;mso-wrap-distance-left:0.0pt;mso-wrap-distance-top:0.0pt;mso-wrap-distance-right:0.0pt;mso-wrap-distance-bottom:0.0pt;" stroked="f">
              <v:path textboxrect="0,0,0,0"/>
              <v:imagedata r:id="rId2" o:title=""/>
            </v:shape>
          </w:pict>
        </mc:Fallback>
      </mc:AlternateContent>
    </w:r>
    <w:r>
      <w:rPr>
        <w:rFonts w:hint="eastAsia"/>
      </w:rPr>
      <w:t xml:space="preserve">                                                      常州润邦招标代理有限公司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rPr>
        <w:bCs/>
      </w:rPr>
    </w:pPr>
    <w:r>
      <w:rPr>
        <w:rFonts w:hint="eastAsia"/>
        <w:b/>
      </w:rPr>
      <mc:AlternateContent>
        <mc:Choice Requires="wpg">
          <w:drawing>
            <wp:inline xmlns:wp="http://schemas.openxmlformats.org/drawingml/2006/wordprocessingDrawing" distT="0" distB="0" distL="0" distR="0">
              <wp:extent cx="906145" cy="224790"/>
              <wp:effectExtent l="0" t="0" r="8255" b="3810"/>
              <wp:docPr id="8" name="图片 7"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1592744622(1)"/>
                      <pic:cNvPicPr>
                        <a:picLocks noChangeAspect="1"/>
                      </pic:cNvPicPr>
                      <pic:nvPr/>
                    </pic:nvPicPr>
                    <pic:blipFill>
                      <a:blip r:embed="rId1"/>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1.3pt;height:17.7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109220</wp:posOffset>
              </wp:positionH>
              <wp:positionV relativeFrom="margin">
                <wp:posOffset>2552065</wp:posOffset>
              </wp:positionV>
              <wp:extent cx="5274310" cy="3369310"/>
              <wp:effectExtent l="0" t="0" r="2540" b="2540"/>
              <wp:wrapNone/>
              <wp:docPr id="9"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36891" descr="1591748798(1)"/>
                      <pic:cNvPicPr>
                        <a:picLocks noChangeAspect="1"/>
                      </pic:cNvPicPr>
                      <pic:nvPr/>
                    </pic:nvPicPr>
                    <pic:blipFill>
                      <a:blip r:embed="rId2">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margin;margin-left:8.6pt;mso-position-horizontal:absolute;mso-position-vertical-relative:margin;margin-top:200.9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b/>
      </w:rPr>
      <w:t xml:space="preserve">                                                  </w:t>
    </w:r>
    <w:r>
      <w:rPr>
        <w:rFonts w:hint="eastAsia"/>
        <w:bCs/>
      </w:rPr>
      <w:t xml:space="preserve">  常州润邦招标代理有限公司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nothing"/>
      <w:lvlText w:val="%1.%2.%3.%4"/>
      <w:lvlJc w:val="left"/>
      <w:pPr>
        <w:ind w:left="0" w:firstLine="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color w:val="auto"/>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45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53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50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5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45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48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48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49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50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47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9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45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559"/>
      <w:isLgl w:val="false"/>
      <w:suff w:val="tab"/>
      <w:lvlText w:val="%1"/>
      <w:lvlJc w:val="left"/>
      <w:pPr>
        <w:ind w:left="680" w:hanging="680"/>
      </w:pPr>
      <w:rPr>
        <w:rFonts w:hint="eastAsia" w:ascii="宋体" w:hAnsi="宋体" w:eastAsia="宋体"/>
      </w:rPr>
    </w:lvl>
    <w:lvl w:ilvl="1">
      <w:start w:val="1"/>
      <w:numFmt w:val="decimal"/>
      <w:pStyle w:val="1560"/>
      <w:isLgl w:val="false"/>
      <w:suff w:val="tab"/>
      <w:lvlText w:val="%1.%2"/>
      <w:lvlJc w:val="left"/>
      <w:pPr>
        <w:ind w:left="851" w:hanging="851"/>
      </w:pPr>
      <w:rPr>
        <w:rFonts w:hint="eastAsia" w:ascii="宋体" w:hAnsi="宋体" w:eastAsia="宋体"/>
        <w:color w:val="auto"/>
      </w:rPr>
    </w:lvl>
    <w:lvl w:ilvl="2">
      <w:start w:val="1"/>
      <w:numFmt w:val="decimal"/>
      <w:pStyle w:val="156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0"/>
  </w:num>
  <w:num w:numId="9">
    <w:abstractNumId w:val="2"/>
  </w:num>
  <w:num w:numId="10">
    <w:abstractNumId w:val="8"/>
  </w:num>
  <w:num w:numId="11">
    <w:abstractNumId w:val="1"/>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92">
    <w:name w:val="Heading 1 Char"/>
    <w:basedOn w:val="1352"/>
    <w:link w:val="1343"/>
    <w:uiPriority w:val="9"/>
    <w:rPr>
      <w:rFonts w:ascii="Arial" w:hAnsi="Arial" w:eastAsia="Arial" w:cs="Arial"/>
      <w:sz w:val="40"/>
      <w:szCs w:val="40"/>
    </w:rPr>
  </w:style>
  <w:style w:type="character" w:styleId="1193">
    <w:name w:val="Heading 2 Char"/>
    <w:basedOn w:val="1352"/>
    <w:link w:val="1344"/>
    <w:uiPriority w:val="9"/>
    <w:rPr>
      <w:rFonts w:ascii="Arial" w:hAnsi="Arial" w:eastAsia="Arial" w:cs="Arial"/>
      <w:sz w:val="34"/>
    </w:rPr>
  </w:style>
  <w:style w:type="character" w:styleId="1194">
    <w:name w:val="Heading 3 Char"/>
    <w:basedOn w:val="1352"/>
    <w:link w:val="1345"/>
    <w:uiPriority w:val="9"/>
    <w:rPr>
      <w:rFonts w:ascii="Arial" w:hAnsi="Arial" w:eastAsia="Arial" w:cs="Arial"/>
      <w:sz w:val="30"/>
      <w:szCs w:val="30"/>
    </w:rPr>
  </w:style>
  <w:style w:type="character" w:styleId="1195">
    <w:name w:val="Heading 4 Char"/>
    <w:basedOn w:val="1352"/>
    <w:link w:val="1346"/>
    <w:uiPriority w:val="9"/>
    <w:rPr>
      <w:rFonts w:ascii="Arial" w:hAnsi="Arial" w:eastAsia="Arial" w:cs="Arial"/>
      <w:b/>
      <w:bCs/>
      <w:sz w:val="26"/>
      <w:szCs w:val="26"/>
    </w:rPr>
  </w:style>
  <w:style w:type="character" w:styleId="1196">
    <w:name w:val="Heading 5 Char"/>
    <w:basedOn w:val="1352"/>
    <w:link w:val="1347"/>
    <w:uiPriority w:val="9"/>
    <w:rPr>
      <w:rFonts w:ascii="Arial" w:hAnsi="Arial" w:eastAsia="Arial" w:cs="Arial"/>
      <w:b/>
      <w:bCs/>
      <w:sz w:val="24"/>
      <w:szCs w:val="24"/>
    </w:rPr>
  </w:style>
  <w:style w:type="character" w:styleId="1197">
    <w:name w:val="Heading 6 Char"/>
    <w:basedOn w:val="1352"/>
    <w:link w:val="1348"/>
    <w:uiPriority w:val="9"/>
    <w:rPr>
      <w:rFonts w:ascii="Arial" w:hAnsi="Arial" w:eastAsia="Arial" w:cs="Arial"/>
      <w:b/>
      <w:bCs/>
      <w:sz w:val="22"/>
      <w:szCs w:val="22"/>
    </w:rPr>
  </w:style>
  <w:style w:type="character" w:styleId="1198">
    <w:name w:val="Heading 7 Char"/>
    <w:basedOn w:val="1352"/>
    <w:link w:val="1349"/>
    <w:uiPriority w:val="9"/>
    <w:rPr>
      <w:rFonts w:ascii="Arial" w:hAnsi="Arial" w:eastAsia="Arial" w:cs="Arial"/>
      <w:b/>
      <w:bCs/>
      <w:i/>
      <w:iCs/>
      <w:sz w:val="22"/>
      <w:szCs w:val="22"/>
    </w:rPr>
  </w:style>
  <w:style w:type="character" w:styleId="1199">
    <w:name w:val="Heading 8 Char"/>
    <w:basedOn w:val="1352"/>
    <w:link w:val="1350"/>
    <w:uiPriority w:val="9"/>
    <w:rPr>
      <w:rFonts w:ascii="Arial" w:hAnsi="Arial" w:eastAsia="Arial" w:cs="Arial"/>
      <w:i/>
      <w:iCs/>
      <w:sz w:val="22"/>
      <w:szCs w:val="22"/>
    </w:rPr>
  </w:style>
  <w:style w:type="character" w:styleId="1200">
    <w:name w:val="Heading 9 Char"/>
    <w:basedOn w:val="1352"/>
    <w:link w:val="1351"/>
    <w:uiPriority w:val="9"/>
    <w:rPr>
      <w:rFonts w:ascii="Arial" w:hAnsi="Arial" w:eastAsia="Arial" w:cs="Arial"/>
      <w:i/>
      <w:iCs/>
      <w:sz w:val="21"/>
      <w:szCs w:val="21"/>
    </w:rPr>
  </w:style>
  <w:style w:type="character" w:styleId="1201">
    <w:name w:val="Title Char"/>
    <w:basedOn w:val="1352"/>
    <w:link w:val="1386"/>
    <w:uiPriority w:val="10"/>
    <w:rPr>
      <w:sz w:val="48"/>
      <w:szCs w:val="48"/>
    </w:rPr>
  </w:style>
  <w:style w:type="paragraph" w:styleId="1202">
    <w:name w:val="Subtitle"/>
    <w:basedOn w:val="1342"/>
    <w:next w:val="1342"/>
    <w:link w:val="1203"/>
    <w:uiPriority w:val="11"/>
    <w:qFormat/>
    <w:pPr>
      <w:spacing w:before="200" w:after="200"/>
    </w:pPr>
    <w:rPr>
      <w:sz w:val="24"/>
      <w:szCs w:val="24"/>
    </w:rPr>
  </w:style>
  <w:style w:type="character" w:styleId="1203">
    <w:name w:val="Subtitle Char"/>
    <w:basedOn w:val="1352"/>
    <w:link w:val="1202"/>
    <w:uiPriority w:val="11"/>
    <w:rPr>
      <w:sz w:val="24"/>
      <w:szCs w:val="24"/>
    </w:rPr>
  </w:style>
  <w:style w:type="paragraph" w:styleId="1204">
    <w:name w:val="Quote"/>
    <w:basedOn w:val="1342"/>
    <w:next w:val="1342"/>
    <w:link w:val="1205"/>
    <w:uiPriority w:val="29"/>
    <w:qFormat/>
    <w:pPr>
      <w:ind w:left="720" w:right="720"/>
    </w:pPr>
    <w:rPr>
      <w:i/>
    </w:rPr>
  </w:style>
  <w:style w:type="character" w:styleId="1205">
    <w:name w:val="Quote Char"/>
    <w:link w:val="1204"/>
    <w:uiPriority w:val="29"/>
    <w:rPr>
      <w:i/>
    </w:rPr>
  </w:style>
  <w:style w:type="character" w:styleId="1206">
    <w:name w:val="Intense Quote Char"/>
    <w:link w:val="1401"/>
    <w:uiPriority w:val="30"/>
    <w:rPr>
      <w:i/>
    </w:rPr>
  </w:style>
  <w:style w:type="character" w:styleId="1207">
    <w:name w:val="Header Char"/>
    <w:basedOn w:val="1352"/>
    <w:link w:val="1375"/>
    <w:uiPriority w:val="99"/>
  </w:style>
  <w:style w:type="character" w:styleId="1208">
    <w:name w:val="Footer Char"/>
    <w:basedOn w:val="1352"/>
    <w:link w:val="1374"/>
    <w:uiPriority w:val="99"/>
  </w:style>
  <w:style w:type="character" w:styleId="1209">
    <w:name w:val="Caption Char"/>
    <w:basedOn w:val="1357"/>
    <w:link w:val="1374"/>
    <w:uiPriority w:val="99"/>
  </w:style>
  <w:style w:type="table" w:styleId="1210">
    <w:name w:val="Table Grid Light"/>
    <w:basedOn w:val="13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1">
    <w:name w:val="Plain Table 1"/>
    <w:basedOn w:val="13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2">
    <w:name w:val="Plain Table 2"/>
    <w:basedOn w:val="13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3">
    <w:name w:val="Plain Table 3"/>
    <w:basedOn w:val="13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4">
    <w:name w:val="Plain Table 4"/>
    <w:basedOn w:val="13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5">
    <w:name w:val="Plain Table 5"/>
    <w:basedOn w:val="13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6">
    <w:name w:val="Grid Table 1 Light"/>
    <w:basedOn w:val="13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7">
    <w:name w:val="Grid Table 1 Light - Accent 1"/>
    <w:basedOn w:val="13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8">
    <w:name w:val="Grid Table 1 Light - Accent 2"/>
    <w:basedOn w:val="13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19">
    <w:name w:val="Grid Table 1 Light - Accent 3"/>
    <w:basedOn w:val="13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0">
    <w:name w:val="Grid Table 1 Light - Accent 4"/>
    <w:basedOn w:val="13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1">
    <w:name w:val="Grid Table 1 Light - Accent 5"/>
    <w:basedOn w:val="13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2">
    <w:name w:val="Grid Table 1 Light - Accent 6"/>
    <w:basedOn w:val="13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3">
    <w:name w:val="Grid Table 2"/>
    <w:basedOn w:val="13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4">
    <w:name w:val="Grid Table 2 - Accent 1"/>
    <w:basedOn w:val="13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5">
    <w:name w:val="Grid Table 2 - Accent 2"/>
    <w:basedOn w:val="13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6">
    <w:name w:val="Grid Table 2 - Accent 3"/>
    <w:basedOn w:val="13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7">
    <w:name w:val="Grid Table 2 - Accent 4"/>
    <w:basedOn w:val="13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8">
    <w:name w:val="Grid Table 2 - Accent 5"/>
    <w:basedOn w:val="13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29">
    <w:name w:val="Grid Table 2 - Accent 6"/>
    <w:basedOn w:val="13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0">
    <w:name w:val="Grid Table 3"/>
    <w:basedOn w:val="13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1">
    <w:name w:val="Grid Table 3 - Accent 1"/>
    <w:basedOn w:val="13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2"/>
    <w:basedOn w:val="13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3"/>
    <w:basedOn w:val="13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4"/>
    <w:basedOn w:val="13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5"/>
    <w:basedOn w:val="13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3 - Accent 6"/>
    <w:basedOn w:val="13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7">
    <w:name w:val="Grid Table 4"/>
    <w:basedOn w:val="13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8">
    <w:name w:val="Grid Table 4 - Accent 1"/>
    <w:basedOn w:val="13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39">
    <w:name w:val="Grid Table 4 - Accent 2"/>
    <w:basedOn w:val="13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0">
    <w:name w:val="Grid Table 4 - Accent 3"/>
    <w:basedOn w:val="13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1">
    <w:name w:val="Grid Table 4 - Accent 4"/>
    <w:basedOn w:val="13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2">
    <w:name w:val="Grid Table 4 - Accent 5"/>
    <w:basedOn w:val="13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3">
    <w:name w:val="Grid Table 4 - Accent 6"/>
    <w:basedOn w:val="13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4">
    <w:name w:val="Grid Table 5 Dark"/>
    <w:basedOn w:val="13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5">
    <w:name w:val="Grid Table 5 Dark- Accent 1"/>
    <w:basedOn w:val="13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6">
    <w:name w:val="Grid Table 5 Dark - Accent 2"/>
    <w:basedOn w:val="13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7">
    <w:name w:val="Grid Table 5 Dark - Accent 3"/>
    <w:basedOn w:val="13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8">
    <w:name w:val="Grid Table 5 Dark- Accent 4"/>
    <w:basedOn w:val="13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49">
    <w:name w:val="Grid Table 5 Dark - Accent 5"/>
    <w:basedOn w:val="13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0">
    <w:name w:val="Grid Table 5 Dark - Accent 6"/>
    <w:basedOn w:val="13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1">
    <w:name w:val="Grid Table 6 Colorful"/>
    <w:basedOn w:val="13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2">
    <w:name w:val="Grid Table 6 Colorful - Accent 1"/>
    <w:basedOn w:val="13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3">
    <w:name w:val="Grid Table 6 Colorful - Accent 2"/>
    <w:basedOn w:val="13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4">
    <w:name w:val="Grid Table 6 Colorful - Accent 3"/>
    <w:basedOn w:val="13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5">
    <w:name w:val="Grid Table 6 Colorful - Accent 4"/>
    <w:basedOn w:val="13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6">
    <w:name w:val="Grid Table 6 Colorful - Accent 5"/>
    <w:basedOn w:val="13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7">
    <w:name w:val="Grid Table 6 Colorful - Accent 6"/>
    <w:basedOn w:val="13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8">
    <w:name w:val="Grid Table 7 Colorful"/>
    <w:basedOn w:val="13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59">
    <w:name w:val="Grid Table 7 Colorful - Accent 1"/>
    <w:basedOn w:val="13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0">
    <w:name w:val="Grid Table 7 Colorful - Accent 2"/>
    <w:basedOn w:val="13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1">
    <w:name w:val="Grid Table 7 Colorful - Accent 3"/>
    <w:basedOn w:val="13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2">
    <w:name w:val="Grid Table 7 Colorful - Accent 4"/>
    <w:basedOn w:val="13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3">
    <w:name w:val="Grid Table 7 Colorful - Accent 5"/>
    <w:basedOn w:val="13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4">
    <w:name w:val="Grid Table 7 Colorful - Accent 6"/>
    <w:basedOn w:val="13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5">
    <w:name w:val="List Table 1 Light"/>
    <w:basedOn w:val="13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6">
    <w:name w:val="List Table 1 Light - Accent 1"/>
    <w:basedOn w:val="13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7">
    <w:name w:val="List Table 1 Light - Accent 2"/>
    <w:basedOn w:val="13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8">
    <w:name w:val="List Table 1 Light - Accent 3"/>
    <w:basedOn w:val="13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69">
    <w:name w:val="List Table 1 Light - Accent 4"/>
    <w:basedOn w:val="13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0">
    <w:name w:val="List Table 1 Light - Accent 5"/>
    <w:basedOn w:val="13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1">
    <w:name w:val="List Table 1 Light - Accent 6"/>
    <w:basedOn w:val="13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2">
    <w:name w:val="List Table 2"/>
    <w:basedOn w:val="13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3">
    <w:name w:val="List Table 2 - Accent 1"/>
    <w:basedOn w:val="13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4">
    <w:name w:val="List Table 2 - Accent 2"/>
    <w:basedOn w:val="13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5">
    <w:name w:val="List Table 2 - Accent 3"/>
    <w:basedOn w:val="13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6">
    <w:name w:val="List Table 2 - Accent 4"/>
    <w:basedOn w:val="13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7">
    <w:name w:val="List Table 2 - Accent 5"/>
    <w:basedOn w:val="13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8">
    <w:name w:val="List Table 2 - Accent 6"/>
    <w:basedOn w:val="13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79">
    <w:name w:val="List Table 3"/>
    <w:basedOn w:val="13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0">
    <w:name w:val="List Table 3 - Accent 1"/>
    <w:basedOn w:val="13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1">
    <w:name w:val="List Table 3 - Accent 2"/>
    <w:basedOn w:val="13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2">
    <w:name w:val="List Table 3 - Accent 3"/>
    <w:basedOn w:val="13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3">
    <w:name w:val="List Table 3 - Accent 4"/>
    <w:basedOn w:val="13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4">
    <w:name w:val="List Table 3 - Accent 5"/>
    <w:basedOn w:val="13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5">
    <w:name w:val="List Table 3 - Accent 6"/>
    <w:basedOn w:val="13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6">
    <w:name w:val="List Table 4"/>
    <w:basedOn w:val="13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7">
    <w:name w:val="List Table 4 - Accent 1"/>
    <w:basedOn w:val="13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8">
    <w:name w:val="List Table 4 - Accent 2"/>
    <w:basedOn w:val="13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9">
    <w:name w:val="List Table 4 - Accent 3"/>
    <w:basedOn w:val="13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0">
    <w:name w:val="List Table 4 - Accent 4"/>
    <w:basedOn w:val="13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1">
    <w:name w:val="List Table 4 - Accent 5"/>
    <w:basedOn w:val="13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2">
    <w:name w:val="List Table 4 - Accent 6"/>
    <w:basedOn w:val="13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3">
    <w:name w:val="List Table 5 Dark"/>
    <w:basedOn w:val="13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4">
    <w:name w:val="List Table 5 Dark - Accent 1"/>
    <w:basedOn w:val="13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2"/>
    <w:basedOn w:val="13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3"/>
    <w:basedOn w:val="13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4"/>
    <w:basedOn w:val="13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5"/>
    <w:basedOn w:val="13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5 Dark - Accent 6"/>
    <w:basedOn w:val="13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0">
    <w:name w:val="List Table 6 Colorful"/>
    <w:basedOn w:val="13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1">
    <w:name w:val="List Table 6 Colorful - Accent 1"/>
    <w:basedOn w:val="13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2">
    <w:name w:val="List Table 6 Colorful - Accent 2"/>
    <w:basedOn w:val="13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3">
    <w:name w:val="List Table 6 Colorful - Accent 3"/>
    <w:basedOn w:val="13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4">
    <w:name w:val="List Table 6 Colorful - Accent 4"/>
    <w:basedOn w:val="13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5">
    <w:name w:val="List Table 6 Colorful - Accent 5"/>
    <w:basedOn w:val="13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6">
    <w:name w:val="List Table 6 Colorful - Accent 6"/>
    <w:basedOn w:val="13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7">
    <w:name w:val="List Table 7 Colorful"/>
    <w:basedOn w:val="13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8">
    <w:name w:val="List Table 7 Colorful - Accent 1"/>
    <w:basedOn w:val="13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09">
    <w:name w:val="List Table 7 Colorful - Accent 2"/>
    <w:basedOn w:val="13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0">
    <w:name w:val="List Table 7 Colorful - Accent 3"/>
    <w:basedOn w:val="13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1">
    <w:name w:val="List Table 7 Colorful - Accent 4"/>
    <w:basedOn w:val="13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2">
    <w:name w:val="List Table 7 Colorful - Accent 5"/>
    <w:basedOn w:val="13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3">
    <w:name w:val="List Table 7 Colorful - Accent 6"/>
    <w:basedOn w:val="13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4">
    <w:name w:val="Lined - Accent"/>
    <w:basedOn w:val="13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5">
    <w:name w:val="Lined - Accent 1"/>
    <w:basedOn w:val="13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6">
    <w:name w:val="Lined - Accent 2"/>
    <w:basedOn w:val="13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7">
    <w:name w:val="Lined - Accent 3"/>
    <w:basedOn w:val="13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8">
    <w:name w:val="Lined - Accent 4"/>
    <w:basedOn w:val="13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9">
    <w:name w:val="Lined - Accent 5"/>
    <w:basedOn w:val="13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0">
    <w:name w:val="Lined - Accent 6"/>
    <w:basedOn w:val="13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1">
    <w:name w:val="Bordered &amp; Lined - Accent"/>
    <w:basedOn w:val="13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2">
    <w:name w:val="Bordered &amp; Lined - Accent 1"/>
    <w:basedOn w:val="13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3">
    <w:name w:val="Bordered &amp; Lined - Accent 2"/>
    <w:basedOn w:val="13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4">
    <w:name w:val="Bordered &amp; Lined - Accent 3"/>
    <w:basedOn w:val="13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5">
    <w:name w:val="Bordered &amp; Lined - Accent 4"/>
    <w:basedOn w:val="13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6">
    <w:name w:val="Bordered &amp; Lined - Accent 5"/>
    <w:basedOn w:val="13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7">
    <w:name w:val="Bordered &amp; Lined - Accent 6"/>
    <w:basedOn w:val="13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8">
    <w:name w:val="Bordered"/>
    <w:basedOn w:val="13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29">
    <w:name w:val="Bordered - Accent 1"/>
    <w:basedOn w:val="13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0">
    <w:name w:val="Bordered - Accent 2"/>
    <w:basedOn w:val="13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1">
    <w:name w:val="Bordered - Accent 3"/>
    <w:basedOn w:val="13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2">
    <w:name w:val="Bordered - Accent 4"/>
    <w:basedOn w:val="13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3">
    <w:name w:val="Bordered - Accent 5"/>
    <w:basedOn w:val="13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4">
    <w:name w:val="Bordered - Accent 6"/>
    <w:basedOn w:val="13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5">
    <w:name w:val="Footnote Text Char"/>
    <w:link w:val="1378"/>
    <w:uiPriority w:val="99"/>
    <w:rPr>
      <w:sz w:val="18"/>
    </w:rPr>
  </w:style>
  <w:style w:type="character" w:styleId="1336">
    <w:name w:val="footnote reference"/>
    <w:basedOn w:val="1352"/>
    <w:uiPriority w:val="99"/>
    <w:unhideWhenUsed/>
    <w:rPr>
      <w:vertAlign w:val="superscript"/>
    </w:rPr>
  </w:style>
  <w:style w:type="paragraph" w:styleId="1337">
    <w:name w:val="endnote text"/>
    <w:basedOn w:val="1342"/>
    <w:link w:val="1338"/>
    <w:uiPriority w:val="99"/>
    <w:semiHidden/>
    <w:unhideWhenUsed/>
    <w:pPr>
      <w:spacing w:after="0" w:line="240" w:lineRule="auto"/>
    </w:pPr>
    <w:rPr>
      <w:sz w:val="20"/>
    </w:rPr>
  </w:style>
  <w:style w:type="character" w:styleId="1338">
    <w:name w:val="Endnote Text Char"/>
    <w:link w:val="1337"/>
    <w:uiPriority w:val="99"/>
    <w:rPr>
      <w:sz w:val="20"/>
    </w:rPr>
  </w:style>
  <w:style w:type="character" w:styleId="1339">
    <w:name w:val="endnote reference"/>
    <w:basedOn w:val="1352"/>
    <w:uiPriority w:val="99"/>
    <w:semiHidden/>
    <w:unhideWhenUsed/>
    <w:rPr>
      <w:vertAlign w:val="superscript"/>
    </w:rPr>
  </w:style>
  <w:style w:type="paragraph" w:styleId="1340">
    <w:name w:val="TOC Heading"/>
    <w:uiPriority w:val="39"/>
    <w:unhideWhenUsed/>
  </w:style>
  <w:style w:type="paragraph" w:styleId="1341">
    <w:name w:val="table of figures"/>
    <w:basedOn w:val="1342"/>
    <w:next w:val="1342"/>
    <w:uiPriority w:val="99"/>
    <w:unhideWhenUsed/>
    <w:pPr>
      <w:spacing w:after="0" w:afterAutospacing="0"/>
    </w:pPr>
  </w:style>
  <w:style w:type="paragraph" w:styleId="13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343">
    <w:name w:val="Heading 1"/>
    <w:basedOn w:val="1342"/>
    <w:next w:val="1342"/>
    <w:link w:val="1402"/>
    <w:uiPriority w:val="0"/>
    <w:qFormat/>
    <w:pPr>
      <w:jc w:val="center"/>
      <w:keepLines/>
      <w:keepNext/>
      <w:spacing w:before="240" w:after="120" w:line="300" w:lineRule="auto"/>
      <w:outlineLvl w:val="0"/>
    </w:pPr>
    <w:rPr>
      <w:rFonts w:ascii="宋体"/>
      <w:b/>
      <w:sz w:val="32"/>
      <w:szCs w:val="20"/>
    </w:rPr>
  </w:style>
  <w:style w:type="paragraph" w:styleId="1344">
    <w:name w:val="Heading 2"/>
    <w:basedOn w:val="1342"/>
    <w:next w:val="1354"/>
    <w:link w:val="1403"/>
    <w:uiPriority w:val="0"/>
    <w:qFormat/>
    <w:pPr>
      <w:jc w:val="center"/>
      <w:keepLines/>
      <w:keepNext/>
      <w:spacing w:before="120" w:line="300" w:lineRule="auto"/>
      <w:outlineLvl w:val="1"/>
    </w:pPr>
    <w:rPr>
      <w:rFonts w:ascii="Arial" w:hAnsi="Arial" w:eastAsia="黑体"/>
      <w:b/>
      <w:sz w:val="30"/>
      <w:szCs w:val="20"/>
    </w:rPr>
  </w:style>
  <w:style w:type="paragraph" w:styleId="1345">
    <w:name w:val="Heading 3"/>
    <w:basedOn w:val="1342"/>
    <w:next w:val="1342"/>
    <w:link w:val="1405"/>
    <w:uiPriority w:val="0"/>
    <w:qFormat/>
    <w:pPr>
      <w:jc w:val="left"/>
      <w:keepLines/>
      <w:keepNext/>
      <w:spacing w:before="360" w:after="120"/>
      <w:outlineLvl w:val="2"/>
    </w:pPr>
    <w:rPr>
      <w:rFonts w:ascii="宋体"/>
      <w:b/>
      <w:sz w:val="24"/>
      <w:szCs w:val="20"/>
      <w:u w:val="single"/>
    </w:rPr>
  </w:style>
  <w:style w:type="paragraph" w:styleId="1346">
    <w:name w:val="Heading 4"/>
    <w:basedOn w:val="1342"/>
    <w:next w:val="1342"/>
    <w:link w:val="1406"/>
    <w:uiPriority w:val="0"/>
    <w:qFormat/>
    <w:pPr>
      <w:keepLines/>
      <w:keepNext/>
      <w:spacing w:before="280" w:after="290" w:line="376" w:lineRule="atLeast"/>
      <w:outlineLvl w:val="3"/>
    </w:pPr>
    <w:rPr>
      <w:rFonts w:ascii="Arial" w:hAnsi="Arial" w:eastAsia="黑体"/>
      <w:b/>
      <w:sz w:val="28"/>
      <w:szCs w:val="20"/>
    </w:rPr>
  </w:style>
  <w:style w:type="paragraph" w:styleId="1347">
    <w:name w:val="Heading 5"/>
    <w:basedOn w:val="1342"/>
    <w:next w:val="1342"/>
    <w:link w:val="1407"/>
    <w:uiPriority w:val="0"/>
    <w:qFormat/>
    <w:pPr>
      <w:keepLines/>
      <w:keepNext/>
      <w:spacing w:before="280" w:after="290" w:line="376" w:lineRule="atLeast"/>
      <w:outlineLvl w:val="4"/>
    </w:pPr>
    <w:rPr>
      <w:b/>
      <w:sz w:val="28"/>
      <w:szCs w:val="20"/>
    </w:rPr>
  </w:style>
  <w:style w:type="paragraph" w:styleId="1348">
    <w:name w:val="Heading 6"/>
    <w:basedOn w:val="1342"/>
    <w:next w:val="1342"/>
    <w:link w:val="1408"/>
    <w:uiPriority w:val="0"/>
    <w:qFormat/>
    <w:pPr>
      <w:keepLines/>
      <w:keepNext/>
      <w:spacing w:before="240" w:after="64" w:line="320" w:lineRule="atLeast"/>
      <w:outlineLvl w:val="5"/>
    </w:pPr>
    <w:rPr>
      <w:rFonts w:ascii="Arial" w:hAnsi="Arial" w:eastAsia="黑体"/>
      <w:b/>
      <w:sz w:val="24"/>
      <w:szCs w:val="20"/>
    </w:rPr>
  </w:style>
  <w:style w:type="paragraph" w:styleId="1349">
    <w:name w:val="Heading 7"/>
    <w:basedOn w:val="1342"/>
    <w:next w:val="1342"/>
    <w:link w:val="1409"/>
    <w:uiPriority w:val="0"/>
    <w:qFormat/>
    <w:pPr>
      <w:keepLines/>
      <w:keepNext/>
      <w:spacing w:before="240" w:after="64" w:line="320" w:lineRule="atLeast"/>
      <w:outlineLvl w:val="6"/>
    </w:pPr>
    <w:rPr>
      <w:b/>
      <w:sz w:val="24"/>
      <w:szCs w:val="20"/>
    </w:rPr>
  </w:style>
  <w:style w:type="paragraph" w:styleId="1350">
    <w:name w:val="Heading 8"/>
    <w:basedOn w:val="1342"/>
    <w:next w:val="1342"/>
    <w:link w:val="1410"/>
    <w:uiPriority w:val="0"/>
    <w:qFormat/>
    <w:pPr>
      <w:keepLines/>
      <w:keepNext/>
      <w:spacing w:before="240" w:after="64" w:line="320" w:lineRule="atLeast"/>
      <w:outlineLvl w:val="7"/>
    </w:pPr>
    <w:rPr>
      <w:rFonts w:ascii="Arial" w:hAnsi="Arial" w:eastAsia="黑体"/>
      <w:sz w:val="24"/>
      <w:szCs w:val="20"/>
    </w:rPr>
  </w:style>
  <w:style w:type="paragraph" w:styleId="1351">
    <w:name w:val="Heading 9"/>
    <w:basedOn w:val="1342"/>
    <w:next w:val="1342"/>
    <w:link w:val="1411"/>
    <w:uiPriority w:val="0"/>
    <w:qFormat/>
    <w:pPr>
      <w:keepLines/>
      <w:keepNext/>
      <w:spacing w:before="240" w:after="64" w:line="320" w:lineRule="atLeast"/>
      <w:outlineLvl w:val="8"/>
    </w:pPr>
    <w:rPr>
      <w:rFonts w:ascii="Arial" w:hAnsi="Arial" w:eastAsia="黑体"/>
      <w:szCs w:val="20"/>
    </w:rPr>
  </w:style>
  <w:style w:type="character" w:styleId="1352" w:default="1">
    <w:name w:val="Default Paragraph Font"/>
    <w:uiPriority w:val="1"/>
    <w:semiHidden/>
    <w:unhideWhenUsed/>
    <w:qFormat/>
  </w:style>
  <w:style w:type="table" w:styleId="1353" w:default="1">
    <w:name w:val="Normal Table"/>
    <w:uiPriority w:val="99"/>
    <w:semiHidden/>
    <w:unhideWhenUsed/>
    <w:qFormat/>
    <w:tblPr>
      <w:tblCellMar>
        <w:left w:w="108" w:type="dxa"/>
        <w:top w:w="0" w:type="dxa"/>
        <w:right w:w="108" w:type="dxa"/>
        <w:bottom w:w="0" w:type="dxa"/>
      </w:tblCellMar>
    </w:tblPr>
  </w:style>
  <w:style w:type="paragraph" w:styleId="1354">
    <w:name w:val="Normal Indent"/>
    <w:basedOn w:val="1342"/>
    <w:link w:val="1404"/>
    <w:uiPriority w:val="0"/>
    <w:qFormat/>
    <w:pPr>
      <w:ind w:firstLine="420"/>
      <w:jc w:val="left"/>
    </w:pPr>
    <w:rPr>
      <w:rFonts w:ascii="宋体"/>
      <w:sz w:val="24"/>
    </w:rPr>
  </w:style>
  <w:style w:type="paragraph" w:styleId="1355">
    <w:name w:val="toc 7"/>
    <w:basedOn w:val="1342"/>
    <w:next w:val="1342"/>
    <w:uiPriority w:val="0"/>
    <w:qFormat/>
    <w:pPr>
      <w:ind w:left="2520"/>
    </w:pPr>
  </w:style>
  <w:style w:type="paragraph" w:styleId="1356">
    <w:name w:val="table of authorities"/>
    <w:basedOn w:val="1342"/>
    <w:next w:val="1342"/>
    <w:uiPriority w:val="99"/>
    <w:unhideWhenUsed/>
    <w:qFormat/>
    <w:pPr>
      <w:ind w:left="420"/>
    </w:pPr>
  </w:style>
  <w:style w:type="paragraph" w:styleId="1357">
    <w:name w:val="Caption"/>
    <w:basedOn w:val="1342"/>
    <w:next w:val="1342"/>
    <w:uiPriority w:val="0"/>
    <w:qFormat/>
    <w:pPr>
      <w:spacing w:line="480" w:lineRule="auto"/>
    </w:pPr>
    <w:rPr>
      <w:rFonts w:ascii="华文中宋" w:hAnsi="华文中宋" w:eastAsia="华文中宋"/>
      <w:sz w:val="36"/>
      <w:szCs w:val="20"/>
    </w:rPr>
  </w:style>
  <w:style w:type="paragraph" w:styleId="1358">
    <w:name w:val="index 5"/>
    <w:basedOn w:val="1342"/>
    <w:next w:val="1342"/>
    <w:uiPriority w:val="99"/>
    <w:unhideWhenUsed/>
    <w:qFormat/>
    <w:pPr>
      <w:ind w:left="800"/>
    </w:pPr>
  </w:style>
  <w:style w:type="paragraph" w:styleId="1359">
    <w:name w:val="Document Map"/>
    <w:basedOn w:val="1342"/>
    <w:link w:val="1412"/>
    <w:uiPriority w:val="0"/>
    <w:qFormat/>
    <w:pPr>
      <w:shd w:val="clear" w:color="auto" w:fill="000080"/>
    </w:pPr>
  </w:style>
  <w:style w:type="paragraph" w:styleId="1360">
    <w:name w:val="annotation text"/>
    <w:basedOn w:val="1342"/>
    <w:link w:val="1413"/>
    <w:uiPriority w:val="99"/>
    <w:qFormat/>
    <w:pPr>
      <w:jc w:val="left"/>
    </w:pPr>
  </w:style>
  <w:style w:type="paragraph" w:styleId="1361">
    <w:name w:val="Body Text 3"/>
    <w:basedOn w:val="1342"/>
    <w:link w:val="1414"/>
    <w:uiPriority w:val="0"/>
    <w:qFormat/>
    <w:pPr>
      <w:spacing w:after="120"/>
    </w:pPr>
    <w:rPr>
      <w:sz w:val="16"/>
      <w:szCs w:val="16"/>
    </w:rPr>
  </w:style>
  <w:style w:type="paragraph" w:styleId="1362">
    <w:name w:val="Body Text"/>
    <w:basedOn w:val="1342"/>
    <w:next w:val="1342"/>
    <w:link w:val="1415"/>
    <w:uiPriority w:val="0"/>
    <w:qFormat/>
    <w:pPr>
      <w:spacing w:before="120" w:line="22" w:lineRule="atLeast"/>
      <w:tabs>
        <w:tab w:val="left" w:pos="567" w:leader="none"/>
      </w:tabs>
    </w:pPr>
    <w:rPr>
      <w:rFonts w:ascii="宋体" w:hAnsi="宋体"/>
      <w:sz w:val="24"/>
    </w:rPr>
  </w:style>
  <w:style w:type="paragraph" w:styleId="1363">
    <w:name w:val="Body Text Indent"/>
    <w:basedOn w:val="1342"/>
    <w:next w:val="1364"/>
    <w:link w:val="1416"/>
    <w:uiPriority w:val="0"/>
    <w:qFormat/>
    <w:pPr>
      <w:ind w:firstLine="570"/>
      <w:spacing w:line="360" w:lineRule="auto"/>
    </w:pPr>
    <w:rPr>
      <w:sz w:val="24"/>
    </w:rPr>
  </w:style>
  <w:style w:type="paragraph" w:styleId="1364">
    <w:name w:val="envelope return"/>
    <w:basedOn w:val="1342"/>
    <w:uiPriority w:val="99"/>
    <w:unhideWhenUsed/>
    <w:qFormat/>
    <w:rPr>
      <w:rFonts w:ascii="Arial" w:hAnsi="Arial"/>
    </w:rPr>
  </w:style>
  <w:style w:type="paragraph" w:styleId="1365">
    <w:name w:val="List 2"/>
    <w:basedOn w:val="1342"/>
    <w:uiPriority w:val="0"/>
    <w:qFormat/>
    <w:pPr>
      <w:ind w:left="100" w:hanging="200"/>
    </w:pPr>
  </w:style>
  <w:style w:type="paragraph" w:styleId="1366">
    <w:name w:val="Block Text"/>
    <w:basedOn w:val="1342"/>
    <w:next w:val="1342"/>
    <w:uiPriority w:val="0"/>
    <w:qFormat/>
    <w:pPr>
      <w:ind w:left="480" w:right="-341" w:firstLine="513"/>
      <w:widowControl/>
    </w:pPr>
    <w:rPr>
      <w:sz w:val="24"/>
      <w:szCs w:val="20"/>
    </w:rPr>
  </w:style>
  <w:style w:type="paragraph" w:styleId="1367">
    <w:name w:val="toc 5"/>
    <w:basedOn w:val="1342"/>
    <w:next w:val="1342"/>
    <w:uiPriority w:val="0"/>
    <w:qFormat/>
    <w:pPr>
      <w:ind w:left="1680"/>
    </w:pPr>
  </w:style>
  <w:style w:type="paragraph" w:styleId="1368">
    <w:name w:val="toc 3"/>
    <w:basedOn w:val="1342"/>
    <w:next w:val="1342"/>
    <w:uiPriority w:val="39"/>
    <w:qFormat/>
    <w:pPr>
      <w:ind w:left="840"/>
    </w:pPr>
  </w:style>
  <w:style w:type="paragraph" w:styleId="1369">
    <w:name w:val="Plain Text"/>
    <w:basedOn w:val="1342"/>
    <w:next w:val="1354"/>
    <w:link w:val="1417"/>
    <w:uiPriority w:val="0"/>
    <w:qFormat/>
    <w:rPr>
      <w:rFonts w:hint="eastAsia" w:ascii="宋体" w:hAnsi="Courier New"/>
      <w:szCs w:val="20"/>
    </w:rPr>
  </w:style>
  <w:style w:type="paragraph" w:styleId="1370">
    <w:name w:val="toc 8"/>
    <w:basedOn w:val="1342"/>
    <w:next w:val="1342"/>
    <w:uiPriority w:val="0"/>
    <w:qFormat/>
    <w:pPr>
      <w:ind w:left="2940"/>
    </w:pPr>
  </w:style>
  <w:style w:type="paragraph" w:styleId="1371">
    <w:name w:val="Date"/>
    <w:basedOn w:val="1342"/>
    <w:next w:val="1342"/>
    <w:link w:val="1418"/>
    <w:uiPriority w:val="0"/>
    <w:qFormat/>
    <w:pPr>
      <w:ind w:left="100"/>
    </w:pPr>
    <w:rPr>
      <w:rFonts w:ascii="仿宋_GB2312" w:hAnsi="宋体" w:eastAsia="仿宋_GB2312"/>
      <w:color w:val="000000"/>
      <w:sz w:val="24"/>
    </w:rPr>
  </w:style>
  <w:style w:type="paragraph" w:styleId="1372">
    <w:name w:val="Body Text Indent 2"/>
    <w:basedOn w:val="1342"/>
    <w:link w:val="1419"/>
    <w:uiPriority w:val="0"/>
    <w:qFormat/>
    <w:pPr>
      <w:ind w:firstLine="480"/>
    </w:pPr>
    <w:rPr>
      <w:rFonts w:ascii="仿宋_GB2312" w:eastAsia="仿宋_GB2312"/>
      <w:sz w:val="24"/>
    </w:rPr>
  </w:style>
  <w:style w:type="paragraph" w:styleId="1373">
    <w:name w:val="Balloon Text"/>
    <w:basedOn w:val="1342"/>
    <w:link w:val="1420"/>
    <w:uiPriority w:val="0"/>
    <w:qFormat/>
    <w:rPr>
      <w:sz w:val="18"/>
      <w:szCs w:val="18"/>
    </w:rPr>
  </w:style>
  <w:style w:type="paragraph" w:styleId="1374">
    <w:name w:val="Footer"/>
    <w:basedOn w:val="1342"/>
    <w:link w:val="1421"/>
    <w:uiPriority w:val="99"/>
    <w:qFormat/>
    <w:pPr>
      <w:jc w:val="left"/>
      <w:tabs>
        <w:tab w:val="center" w:pos="4153" w:leader="none"/>
        <w:tab w:val="right" w:pos="8306" w:leader="none"/>
      </w:tabs>
    </w:pPr>
    <w:rPr>
      <w:rFonts w:ascii="宋体"/>
      <w:sz w:val="18"/>
      <w:szCs w:val="20"/>
    </w:rPr>
  </w:style>
  <w:style w:type="paragraph" w:styleId="1375">
    <w:name w:val="Header"/>
    <w:basedOn w:val="1342"/>
    <w:link w:val="1422"/>
    <w:uiPriority w:val="0"/>
    <w:qFormat/>
    <w:pPr>
      <w:jc w:val="center"/>
      <w:tabs>
        <w:tab w:val="center" w:pos="4153" w:leader="none"/>
        <w:tab w:val="right" w:pos="8306" w:leader="none"/>
      </w:tabs>
      <w:pBdr>
        <w:bottom w:val="single" w:color="auto" w:sz="6" w:space="1"/>
      </w:pBdr>
    </w:pPr>
    <w:rPr>
      <w:sz w:val="18"/>
      <w:szCs w:val="18"/>
    </w:rPr>
  </w:style>
  <w:style w:type="paragraph" w:styleId="1376">
    <w:name w:val="toc 1"/>
    <w:basedOn w:val="1342"/>
    <w:next w:val="1342"/>
    <w:uiPriority w:val="39"/>
    <w:qFormat/>
    <w:pPr>
      <w:spacing w:line="300" w:lineRule="auto"/>
      <w:tabs>
        <w:tab w:val="left" w:pos="1050" w:leader="none"/>
        <w:tab w:val="right" w:pos="8937" w:leader="dot"/>
      </w:tabs>
    </w:pPr>
    <w:rPr>
      <w:rFonts w:ascii="宋体" w:hAnsi="宋体"/>
      <w:b/>
      <w:sz w:val="24"/>
    </w:rPr>
  </w:style>
  <w:style w:type="paragraph" w:styleId="1377">
    <w:name w:val="toc 4"/>
    <w:basedOn w:val="1342"/>
    <w:next w:val="1342"/>
    <w:uiPriority w:val="0"/>
    <w:qFormat/>
    <w:pPr>
      <w:ind w:left="1260"/>
    </w:pPr>
  </w:style>
  <w:style w:type="paragraph" w:styleId="1378">
    <w:name w:val="footnote text"/>
    <w:basedOn w:val="1342"/>
    <w:next w:val="1358"/>
    <w:uiPriority w:val="0"/>
    <w:qFormat/>
    <w:pPr>
      <w:ind w:firstLine="425"/>
      <w:jc w:val="left"/>
      <w:spacing w:before="120" w:line="360" w:lineRule="auto"/>
    </w:pPr>
    <w:rPr>
      <w:sz w:val="18"/>
      <w:szCs w:val="20"/>
    </w:rPr>
  </w:style>
  <w:style w:type="paragraph" w:styleId="1379">
    <w:name w:val="toc 6"/>
    <w:basedOn w:val="1342"/>
    <w:next w:val="1342"/>
    <w:uiPriority w:val="0"/>
    <w:qFormat/>
    <w:pPr>
      <w:ind w:left="2100"/>
    </w:pPr>
  </w:style>
  <w:style w:type="paragraph" w:styleId="1380">
    <w:name w:val="Body Text Indent 3"/>
    <w:basedOn w:val="1342"/>
    <w:link w:val="1423"/>
    <w:uiPriority w:val="0"/>
    <w:qFormat/>
    <w:pPr>
      <w:ind w:left="720" w:firstLine="480"/>
      <w:jc w:val="left"/>
      <w:spacing w:before="120" w:line="22" w:lineRule="atLeast"/>
    </w:pPr>
    <w:rPr>
      <w:rFonts w:ascii="宋体"/>
      <w:sz w:val="24"/>
      <w:szCs w:val="20"/>
    </w:rPr>
  </w:style>
  <w:style w:type="paragraph" w:styleId="1381">
    <w:name w:val="toc 2"/>
    <w:basedOn w:val="1342"/>
    <w:next w:val="1342"/>
    <w:uiPriority w:val="39"/>
    <w:qFormat/>
    <w:pPr>
      <w:ind w:left="420"/>
      <w:spacing w:line="312" w:lineRule="auto"/>
      <w:tabs>
        <w:tab w:val="right" w:pos="8937" w:leader="dot"/>
      </w:tabs>
    </w:pPr>
  </w:style>
  <w:style w:type="paragraph" w:styleId="1382">
    <w:name w:val="toc 9"/>
    <w:basedOn w:val="1342"/>
    <w:next w:val="1342"/>
    <w:uiPriority w:val="0"/>
    <w:qFormat/>
    <w:pPr>
      <w:ind w:left="3360"/>
    </w:pPr>
  </w:style>
  <w:style w:type="paragraph" w:styleId="1383">
    <w:name w:val="HTML Preformatted"/>
    <w:basedOn w:val="1342"/>
    <w:link w:val="14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84">
    <w:name w:val="Normal (Web)"/>
    <w:basedOn w:val="1342"/>
    <w:uiPriority w:val="99"/>
    <w:unhideWhenUsed/>
    <w:qFormat/>
    <w:pPr>
      <w:jc w:val="left"/>
      <w:spacing w:before="100" w:beforeAutospacing="1" w:after="100" w:afterAutospacing="1"/>
      <w:widowControl/>
    </w:pPr>
    <w:rPr>
      <w:rFonts w:ascii="宋体" w:hAnsi="宋体" w:cs="宋体"/>
      <w:sz w:val="24"/>
    </w:rPr>
  </w:style>
  <w:style w:type="paragraph" w:styleId="1385">
    <w:name w:val="index 1"/>
    <w:basedOn w:val="1342"/>
    <w:next w:val="1342"/>
    <w:uiPriority w:val="0"/>
    <w:qFormat/>
    <w:rPr>
      <w:szCs w:val="20"/>
    </w:rPr>
  </w:style>
  <w:style w:type="paragraph" w:styleId="1386">
    <w:name w:val="Title"/>
    <w:basedOn w:val="1342"/>
    <w:link w:val="1425"/>
    <w:uiPriority w:val="0"/>
    <w:qFormat/>
    <w:pPr>
      <w:jc w:val="center"/>
      <w:outlineLvl w:val="0"/>
    </w:pPr>
    <w:rPr>
      <w:b/>
      <w:sz w:val="32"/>
      <w:szCs w:val="20"/>
    </w:rPr>
  </w:style>
  <w:style w:type="paragraph" w:styleId="1387">
    <w:name w:val="annotation subject"/>
    <w:basedOn w:val="1360"/>
    <w:next w:val="1360"/>
    <w:link w:val="1426"/>
    <w:uiPriority w:val="0"/>
    <w:qFormat/>
    <w:rPr>
      <w:b/>
      <w:bCs/>
    </w:rPr>
  </w:style>
  <w:style w:type="paragraph" w:styleId="1388">
    <w:name w:val="Body Text First Indent"/>
    <w:basedOn w:val="1362"/>
    <w:next w:val="1379"/>
    <w:uiPriority w:val="0"/>
    <w:qFormat/>
    <w:pPr>
      <w:ind w:firstLine="420"/>
      <w:spacing w:line="360" w:lineRule="auto"/>
    </w:pPr>
  </w:style>
  <w:style w:type="paragraph" w:styleId="1389">
    <w:name w:val="Body Text First Indent 2"/>
    <w:basedOn w:val="1363"/>
    <w:next w:val="1342"/>
    <w:link w:val="1427"/>
    <w:uiPriority w:val="0"/>
    <w:qFormat/>
    <w:pPr>
      <w:ind w:left="420" w:firstLine="420"/>
      <w:spacing w:after="120" w:line="480" w:lineRule="exact"/>
    </w:pPr>
  </w:style>
  <w:style w:type="table" w:styleId="1390">
    <w:name w:val="Table Grid"/>
    <w:basedOn w:val="13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91">
    <w:name w:val="Medium Grid 1 Accent 2"/>
    <w:basedOn w:val="1353"/>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92">
    <w:name w:val="Strong"/>
    <w:uiPriority w:val="0"/>
    <w:qFormat/>
    <w:rPr>
      <w:b/>
      <w:bCs/>
    </w:rPr>
  </w:style>
  <w:style w:type="character" w:styleId="1393">
    <w:name w:val="page number"/>
    <w:uiPriority w:val="0"/>
    <w:qFormat/>
  </w:style>
  <w:style w:type="character" w:styleId="1394">
    <w:name w:val="FollowedHyperlink"/>
    <w:uiPriority w:val="0"/>
    <w:qFormat/>
    <w:rPr>
      <w:color w:val="333333"/>
      <w:u w:val="none"/>
    </w:rPr>
  </w:style>
  <w:style w:type="character" w:styleId="1395">
    <w:name w:val="Emphasis"/>
    <w:uiPriority w:val="0"/>
    <w:qFormat/>
    <w:rPr>
      <w:color w:val="cc0033"/>
    </w:rPr>
  </w:style>
  <w:style w:type="character" w:styleId="1396">
    <w:name w:val="Hyperlink"/>
    <w:uiPriority w:val="99"/>
    <w:qFormat/>
    <w:rPr>
      <w:color w:val="333333"/>
      <w:u w:val="none"/>
    </w:rPr>
  </w:style>
  <w:style w:type="character" w:styleId="1397">
    <w:name w:val="annotation reference"/>
    <w:uiPriority w:val="99"/>
    <w:qFormat/>
    <w:rPr>
      <w:sz w:val="21"/>
      <w:szCs w:val="21"/>
    </w:rPr>
  </w:style>
  <w:style w:type="character" w:styleId="1398">
    <w:name w:val="HTML Cite"/>
    <w:uiPriority w:val="0"/>
    <w:qFormat/>
    <w:rPr>
      <w:i/>
      <w:iCs/>
    </w:rPr>
  </w:style>
  <w:style w:type="paragraph" w:styleId="139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400" w:customStyle="1">
    <w:name w:val="样式 标题 1 + 宋体 居中 段前: 17 磅 段后: 16.5 磅"/>
    <w:basedOn w:val="1343"/>
    <w:uiPriority w:val="0"/>
    <w:qFormat/>
    <w:pPr>
      <w:ind w:left="840" w:hanging="420"/>
      <w:pageBreakBefore/>
      <w:widowControl/>
      <w:tabs>
        <w:tab w:val="left" w:pos="840" w:leader="none"/>
      </w:tabs>
    </w:pPr>
    <w:rPr>
      <w:rFonts w:ascii="华文中宋" w:hAnsi="华文中宋" w:eastAsia="华文中宋" w:cs="宋体"/>
      <w:sz w:val="28"/>
    </w:rPr>
  </w:style>
  <w:style w:type="paragraph" w:styleId="1401">
    <w:name w:val="Intense Quote"/>
    <w:basedOn w:val="1342"/>
    <w:next w:val="1342"/>
    <w:uiPriority w:val="0"/>
    <w:qFormat/>
    <w:pPr>
      <w:ind w:left="950" w:right="950"/>
      <w:jc w:val="center"/>
      <w:spacing w:before="360" w:after="360"/>
    </w:pPr>
    <w:rPr>
      <w:i/>
    </w:rPr>
  </w:style>
  <w:style w:type="character" w:styleId="1402" w:customStyle="1">
    <w:name w:val="标题 1 Char"/>
    <w:link w:val="1343"/>
    <w:uiPriority w:val="0"/>
    <w:qFormat/>
    <w:rPr>
      <w:rFonts w:ascii="宋体"/>
      <w:b/>
      <w:sz w:val="32"/>
    </w:rPr>
  </w:style>
  <w:style w:type="character" w:styleId="1403" w:customStyle="1">
    <w:name w:val="标题 2 Char1"/>
    <w:link w:val="1344"/>
    <w:uiPriority w:val="0"/>
    <w:qFormat/>
    <w:rPr>
      <w:rFonts w:ascii="Arial" w:hAnsi="Arial" w:eastAsia="黑体"/>
      <w:b/>
      <w:sz w:val="30"/>
      <w:lang w:val="en-US" w:eastAsia="zh-CN" w:bidi="ar-SA"/>
    </w:rPr>
  </w:style>
  <w:style w:type="character" w:styleId="1404" w:customStyle="1">
    <w:name w:val="正文缩进 Char1"/>
    <w:link w:val="1354"/>
    <w:uiPriority w:val="0"/>
    <w:qFormat/>
    <w:rPr>
      <w:rFonts w:ascii="宋体" w:eastAsia="宋体"/>
      <w:sz w:val="24"/>
      <w:szCs w:val="24"/>
      <w:lang w:val="en-US" w:eastAsia="zh-CN" w:bidi="ar-SA"/>
    </w:rPr>
  </w:style>
  <w:style w:type="character" w:styleId="1405" w:customStyle="1">
    <w:name w:val="标题 3 Char1"/>
    <w:link w:val="1345"/>
    <w:uiPriority w:val="0"/>
    <w:qFormat/>
    <w:rPr>
      <w:rFonts w:ascii="宋体" w:eastAsia="宋体"/>
      <w:b/>
      <w:sz w:val="24"/>
      <w:u w:val="single"/>
      <w:lang w:val="en-US" w:eastAsia="zh-CN" w:bidi="ar-SA"/>
    </w:rPr>
  </w:style>
  <w:style w:type="character" w:styleId="1406" w:customStyle="1">
    <w:name w:val="标题 4 Char"/>
    <w:link w:val="1346"/>
    <w:uiPriority w:val="0"/>
    <w:qFormat/>
    <w:rPr>
      <w:rFonts w:ascii="Arial" w:hAnsi="Arial" w:eastAsia="黑体"/>
      <w:b/>
      <w:sz w:val="28"/>
    </w:rPr>
  </w:style>
  <w:style w:type="character" w:styleId="1407" w:customStyle="1">
    <w:name w:val="标题 5 Char"/>
    <w:link w:val="1347"/>
    <w:uiPriority w:val="0"/>
    <w:qFormat/>
    <w:rPr>
      <w:b/>
      <w:sz w:val="28"/>
    </w:rPr>
  </w:style>
  <w:style w:type="character" w:styleId="1408" w:customStyle="1">
    <w:name w:val="标题 6 Char"/>
    <w:link w:val="1348"/>
    <w:uiPriority w:val="0"/>
    <w:qFormat/>
    <w:rPr>
      <w:rFonts w:ascii="Arial" w:hAnsi="Arial" w:eastAsia="黑体"/>
      <w:b/>
      <w:sz w:val="24"/>
    </w:rPr>
  </w:style>
  <w:style w:type="character" w:styleId="1409" w:customStyle="1">
    <w:name w:val="标题 7 Char"/>
    <w:link w:val="1349"/>
    <w:uiPriority w:val="0"/>
    <w:qFormat/>
    <w:rPr>
      <w:b/>
      <w:sz w:val="24"/>
    </w:rPr>
  </w:style>
  <w:style w:type="character" w:styleId="1410" w:customStyle="1">
    <w:name w:val="标题 8 Char"/>
    <w:link w:val="1350"/>
    <w:uiPriority w:val="0"/>
    <w:qFormat/>
    <w:rPr>
      <w:rFonts w:ascii="Arial" w:hAnsi="Arial" w:eastAsia="黑体"/>
      <w:sz w:val="24"/>
    </w:rPr>
  </w:style>
  <w:style w:type="character" w:styleId="1411" w:customStyle="1">
    <w:name w:val="标题 9 Char"/>
    <w:link w:val="1351"/>
    <w:uiPriority w:val="0"/>
    <w:qFormat/>
    <w:rPr>
      <w:rFonts w:ascii="Arial" w:hAnsi="Arial" w:eastAsia="黑体"/>
      <w:sz w:val="21"/>
    </w:rPr>
  </w:style>
  <w:style w:type="character" w:styleId="1412" w:customStyle="1">
    <w:name w:val="文档结构图 Char"/>
    <w:link w:val="1359"/>
    <w:uiPriority w:val="0"/>
    <w:qFormat/>
    <w:rPr>
      <w:sz w:val="21"/>
      <w:szCs w:val="24"/>
      <w:shd w:val="clear" w:color="auto" w:fill="000080"/>
    </w:rPr>
  </w:style>
  <w:style w:type="character" w:styleId="1413" w:customStyle="1">
    <w:name w:val="批注文字 Char1"/>
    <w:link w:val="1360"/>
    <w:uiPriority w:val="99"/>
    <w:qFormat/>
    <w:rPr>
      <w:sz w:val="21"/>
      <w:szCs w:val="24"/>
    </w:rPr>
  </w:style>
  <w:style w:type="character" w:styleId="1414" w:customStyle="1">
    <w:name w:val="正文文本 3 Char"/>
    <w:link w:val="1361"/>
    <w:uiPriority w:val="0"/>
    <w:qFormat/>
    <w:rPr>
      <w:sz w:val="16"/>
      <w:szCs w:val="16"/>
    </w:rPr>
  </w:style>
  <w:style w:type="character" w:styleId="1415" w:customStyle="1">
    <w:name w:val="正文文本 Char"/>
    <w:link w:val="1362"/>
    <w:uiPriority w:val="0"/>
    <w:qFormat/>
    <w:rPr>
      <w:rFonts w:ascii="宋体" w:hAnsi="宋体"/>
      <w:sz w:val="24"/>
      <w:szCs w:val="24"/>
    </w:rPr>
  </w:style>
  <w:style w:type="character" w:styleId="1416" w:customStyle="1">
    <w:name w:val="正文文本缩进 Char2"/>
    <w:link w:val="1363"/>
    <w:uiPriority w:val="0"/>
    <w:qFormat/>
    <w:rPr>
      <w:rFonts w:eastAsia="宋体"/>
      <w:sz w:val="24"/>
      <w:szCs w:val="24"/>
      <w:lang w:val="en-US" w:eastAsia="zh-CN" w:bidi="ar-SA"/>
    </w:rPr>
  </w:style>
  <w:style w:type="character" w:styleId="1417" w:customStyle="1">
    <w:name w:val="纯文本 Char"/>
    <w:link w:val="1369"/>
    <w:uiPriority w:val="0"/>
    <w:qFormat/>
    <w:rPr>
      <w:rFonts w:hint="eastAsia" w:ascii="宋体" w:hAnsi="Courier New" w:eastAsia="宋体" w:cs="宋体"/>
      <w:sz w:val="21"/>
    </w:rPr>
  </w:style>
  <w:style w:type="character" w:styleId="1418" w:customStyle="1">
    <w:name w:val="日期 Char"/>
    <w:link w:val="1371"/>
    <w:uiPriority w:val="0"/>
    <w:qFormat/>
    <w:rPr>
      <w:rFonts w:ascii="仿宋_GB2312" w:hAnsi="宋体" w:eastAsia="仿宋_GB2312"/>
      <w:color w:val="000000"/>
      <w:sz w:val="24"/>
      <w:szCs w:val="24"/>
    </w:rPr>
  </w:style>
  <w:style w:type="character" w:styleId="1419" w:customStyle="1">
    <w:name w:val="正文文本缩进 2 Char"/>
    <w:link w:val="1372"/>
    <w:uiPriority w:val="0"/>
    <w:qFormat/>
    <w:rPr>
      <w:rFonts w:ascii="仿宋_GB2312" w:eastAsia="仿宋_GB2312"/>
      <w:sz w:val="24"/>
      <w:szCs w:val="24"/>
    </w:rPr>
  </w:style>
  <w:style w:type="character" w:styleId="1420" w:customStyle="1">
    <w:name w:val="批注框文本 Char"/>
    <w:link w:val="1373"/>
    <w:uiPriority w:val="0"/>
    <w:qFormat/>
    <w:rPr>
      <w:sz w:val="18"/>
      <w:szCs w:val="18"/>
    </w:rPr>
  </w:style>
  <w:style w:type="character" w:styleId="1421" w:customStyle="1">
    <w:name w:val="页脚 Char1"/>
    <w:link w:val="1374"/>
    <w:uiPriority w:val="99"/>
    <w:qFormat/>
    <w:rPr>
      <w:rFonts w:ascii="宋体" w:eastAsia="宋体"/>
      <w:sz w:val="18"/>
      <w:lang w:val="en-US" w:eastAsia="zh-CN" w:bidi="ar-SA"/>
    </w:rPr>
  </w:style>
  <w:style w:type="character" w:styleId="1422" w:customStyle="1">
    <w:name w:val="页眉 Char1"/>
    <w:link w:val="1375"/>
    <w:uiPriority w:val="0"/>
    <w:qFormat/>
    <w:rPr>
      <w:rFonts w:eastAsia="宋体"/>
      <w:sz w:val="18"/>
      <w:szCs w:val="18"/>
      <w:lang w:val="en-US" w:eastAsia="zh-CN" w:bidi="ar-SA"/>
    </w:rPr>
  </w:style>
  <w:style w:type="character" w:styleId="1423" w:customStyle="1">
    <w:name w:val="正文文本缩进 3 Char"/>
    <w:link w:val="1380"/>
    <w:uiPriority w:val="0"/>
    <w:qFormat/>
    <w:rPr>
      <w:rFonts w:ascii="宋体"/>
      <w:sz w:val="24"/>
    </w:rPr>
  </w:style>
  <w:style w:type="character" w:styleId="1424" w:customStyle="1">
    <w:name w:val="HTML 预设格式 Char"/>
    <w:link w:val="1383"/>
    <w:uiPriority w:val="0"/>
    <w:qFormat/>
    <w:rPr>
      <w:rFonts w:ascii="宋体" w:hAnsi="宋体" w:cs="宋体"/>
      <w:sz w:val="24"/>
      <w:szCs w:val="24"/>
    </w:rPr>
  </w:style>
  <w:style w:type="character" w:styleId="1425" w:customStyle="1">
    <w:name w:val="标题 Char1"/>
    <w:link w:val="1386"/>
    <w:uiPriority w:val="0"/>
    <w:qFormat/>
    <w:rPr>
      <w:b/>
      <w:sz w:val="32"/>
    </w:rPr>
  </w:style>
  <w:style w:type="character" w:styleId="1426" w:customStyle="1">
    <w:name w:val="批注主题 Char"/>
    <w:link w:val="1387"/>
    <w:uiPriority w:val="0"/>
    <w:qFormat/>
    <w:rPr>
      <w:rFonts w:ascii="Times New Roman" w:hAnsi="Times New Roman" w:eastAsia="宋体" w:cs="Times New Roman"/>
      <w:b/>
      <w:bCs/>
      <w:sz w:val="21"/>
      <w:szCs w:val="24"/>
      <w:lang w:val="en-US" w:eastAsia="zh-CN" w:bidi="ar-SA"/>
    </w:rPr>
  </w:style>
  <w:style w:type="character" w:styleId="1427" w:customStyle="1">
    <w:name w:val="正文首行缩进 2 Char"/>
    <w:link w:val="1389"/>
    <w:uiPriority w:val="0"/>
    <w:qFormat/>
    <w:rPr>
      <w:rFonts w:eastAsia="宋体"/>
      <w:sz w:val="24"/>
      <w:szCs w:val="24"/>
      <w:lang w:val="en-US" w:eastAsia="zh-CN" w:bidi="ar-SA"/>
    </w:rPr>
  </w:style>
  <w:style w:type="character" w:styleId="1428" w:customStyle="1">
    <w:name w:val="批注文字 字符"/>
    <w:uiPriority w:val="99"/>
    <w:qFormat/>
    <w:rPr>
      <w:rFonts w:ascii="Times New Roman" w:hAnsi="Times New Roman" w:eastAsia="宋体" w:cs="Times New Roman"/>
      <w:sz w:val="24"/>
      <w:lang w:val="en-US" w:eastAsia="zh-CN" w:bidi="ar-SA"/>
    </w:rPr>
  </w:style>
  <w:style w:type="character" w:styleId="1429" w:customStyle="1">
    <w:name w:val="c21"/>
    <w:uiPriority w:val="0"/>
    <w:qFormat/>
    <w:rPr>
      <w:rFonts w:hint="default" w:ascii="ˎ̥" w:hAnsi="ˎ̥"/>
      <w:color w:val="000000"/>
      <w:sz w:val="20"/>
      <w:szCs w:val="20"/>
      <w:u w:val="none"/>
    </w:rPr>
  </w:style>
  <w:style w:type="character" w:styleId="1430" w:customStyle="1">
    <w:name w:val="title4"/>
    <w:uiPriority w:val="0"/>
    <w:qFormat/>
    <w:rPr>
      <w:b/>
      <w:bCs/>
      <w:color w:val="1d87b3"/>
      <w:sz w:val="15"/>
      <w:szCs w:val="15"/>
    </w:rPr>
  </w:style>
  <w:style w:type="character" w:styleId="1431" w:customStyle="1">
    <w:name w:val="标题 2 Char Char"/>
    <w:uiPriority w:val="0"/>
    <w:qFormat/>
    <w:rPr>
      <w:rFonts w:ascii="Arial" w:hAnsi="Arial" w:eastAsia="黑体"/>
      <w:b/>
      <w:bCs/>
      <w:sz w:val="32"/>
      <w:szCs w:val="32"/>
      <w:lang w:val="en-US" w:eastAsia="zh-CN" w:bidi="ar-SA"/>
    </w:rPr>
  </w:style>
  <w:style w:type="character" w:styleId="1432" w:customStyle="1">
    <w:name w:val="black1"/>
    <w:uiPriority w:val="0"/>
    <w:qFormat/>
    <w:rPr>
      <w:color w:val="000000"/>
    </w:rPr>
  </w:style>
  <w:style w:type="character" w:styleId="1433" w:customStyle="1">
    <w:name w:val="street-address"/>
    <w:uiPriority w:val="0"/>
    <w:qFormat/>
  </w:style>
  <w:style w:type="character" w:styleId="1434" w:customStyle="1">
    <w:name w:val="locality"/>
    <w:uiPriority w:val="0"/>
    <w:qFormat/>
  </w:style>
  <w:style w:type="character" w:styleId="1435" w:customStyle="1">
    <w:name w:val="正文文本缩进 Char1"/>
    <w:link w:val="1436"/>
    <w:uiPriority w:val="0"/>
    <w:qFormat/>
    <w:rPr>
      <w:rFonts w:ascii="宋体" w:hAnsi="宋体" w:eastAsia="宋体"/>
      <w:sz w:val="24"/>
      <w:szCs w:val="24"/>
      <w:lang w:bidi="ar-SA"/>
    </w:rPr>
  </w:style>
  <w:style w:type="paragraph" w:styleId="1436" w:customStyle="1">
    <w:name w:val="正文文本缩进1"/>
    <w:basedOn w:val="1342"/>
    <w:link w:val="1435"/>
    <w:uiPriority w:val="0"/>
    <w:qFormat/>
    <w:pPr>
      <w:ind w:firstLine="480"/>
      <w:spacing w:line="480" w:lineRule="exact"/>
    </w:pPr>
    <w:rPr>
      <w:rFonts w:ascii="宋体" w:hAnsi="宋体"/>
      <w:sz w:val="24"/>
    </w:rPr>
  </w:style>
  <w:style w:type="character" w:styleId="1437" w:customStyle="1">
    <w:name w:val="Char Char11"/>
    <w:uiPriority w:val="0"/>
    <w:qFormat/>
    <w:rPr>
      <w:rFonts w:ascii="宋体" w:eastAsia="宋体"/>
      <w:b/>
      <w:sz w:val="24"/>
      <w:u w:val="single"/>
      <w:lang w:val="en-US" w:eastAsia="zh-CN" w:bidi="ar-SA"/>
    </w:rPr>
  </w:style>
  <w:style w:type="character" w:styleId="1438" w:customStyle="1">
    <w:name w:val="txt"/>
    <w:uiPriority w:val="0"/>
    <w:qFormat/>
  </w:style>
  <w:style w:type="character" w:styleId="1439" w:customStyle="1">
    <w:name w:val="正文缩进 Char Char"/>
    <w:link w:val="1440"/>
    <w:uiPriority w:val="0"/>
    <w:qFormat/>
    <w:rPr>
      <w:rFonts w:ascii="宋体" w:eastAsia="宋体"/>
      <w:color w:val="000000"/>
      <w:sz w:val="28"/>
      <w:lang w:bidi="ar-SA"/>
    </w:rPr>
  </w:style>
  <w:style w:type="paragraph" w:styleId="1440" w:customStyle="1">
    <w:name w:val="正文缩进1"/>
    <w:basedOn w:val="1342"/>
    <w:link w:val="1439"/>
    <w:uiPriority w:val="0"/>
    <w:qFormat/>
    <w:pPr>
      <w:ind w:firstLine="567"/>
      <w:spacing w:line="480" w:lineRule="exact"/>
      <w:widowControl/>
    </w:pPr>
    <w:rPr>
      <w:rFonts w:ascii="宋体"/>
      <w:color w:val="000000"/>
      <w:sz w:val="28"/>
      <w:szCs w:val="20"/>
    </w:rPr>
  </w:style>
  <w:style w:type="character" w:styleId="1441" w:customStyle="1">
    <w:name w:val="普通文字1 Char1"/>
    <w:uiPriority w:val="0"/>
    <w:qFormat/>
    <w:rPr>
      <w:rFonts w:ascii="宋体" w:hAnsi="Courier New" w:eastAsia="宋体"/>
      <w:sz w:val="21"/>
      <w:lang w:val="en-US" w:eastAsia="zh-CN" w:bidi="ar-SA"/>
    </w:rPr>
  </w:style>
  <w:style w:type="character" w:styleId="1442" w:customStyle="1">
    <w:name w:val="chanpin1"/>
    <w:uiPriority w:val="0"/>
    <w:qFormat/>
    <w:rPr>
      <w:rFonts w:hint="default" w:ascii="ˎ̥" w:hAnsi="ˎ̥"/>
      <w:color w:val="000000"/>
      <w:sz w:val="20"/>
      <w:szCs w:val="20"/>
      <w:u w:val="none"/>
    </w:rPr>
  </w:style>
  <w:style w:type="character" w:styleId="1443" w:customStyle="1">
    <w:name w:val="列出段落 Char1"/>
    <w:link w:val="1444"/>
    <w:uiPriority w:val="34"/>
    <w:qFormat/>
    <w:rPr>
      <w:rFonts w:ascii="Calibri" w:hAnsi="Calibri" w:eastAsia="宋体"/>
      <w:sz w:val="21"/>
      <w:szCs w:val="22"/>
      <w:lang w:val="en-US" w:eastAsia="zh-CN" w:bidi="ar-SA"/>
    </w:rPr>
  </w:style>
  <w:style w:type="paragraph" w:styleId="1444">
    <w:name w:val="List Paragraph"/>
    <w:basedOn w:val="1342"/>
    <w:link w:val="1443"/>
    <w:uiPriority w:val="34"/>
    <w:qFormat/>
    <w:pPr>
      <w:ind w:firstLine="420"/>
    </w:pPr>
    <w:rPr>
      <w:rFonts w:ascii="Calibri" w:hAnsi="Calibri"/>
      <w:szCs w:val="22"/>
    </w:rPr>
  </w:style>
  <w:style w:type="character" w:styleId="1445" w:customStyle="1">
    <w:name w:val="标题 3 Char Char"/>
    <w:uiPriority w:val="0"/>
    <w:qFormat/>
    <w:rPr>
      <w:rFonts w:eastAsia="宋体"/>
      <w:b/>
      <w:bCs/>
      <w:sz w:val="32"/>
      <w:szCs w:val="32"/>
      <w:lang w:val="en-US" w:eastAsia="zh-CN" w:bidi="ar-SA"/>
    </w:rPr>
  </w:style>
  <w:style w:type="character" w:styleId="1446" w:customStyle="1">
    <w:name w:val="段1 Char"/>
    <w:uiPriority w:val="0"/>
    <w:qFormat/>
    <w:rPr>
      <w:rFonts w:ascii="宋体" w:eastAsia="宋体"/>
      <w:sz w:val="24"/>
      <w:lang w:val="en-US" w:eastAsia="zh-CN" w:bidi="ar-SA"/>
    </w:rPr>
  </w:style>
  <w:style w:type="character" w:styleId="1447" w:customStyle="1">
    <w:name w:val="chanpin拷贝"/>
    <w:uiPriority w:val="0"/>
    <w:qFormat/>
  </w:style>
  <w:style w:type="character" w:styleId="1448" w:customStyle="1">
    <w:name w:val="纯文本 Char1"/>
    <w:uiPriority w:val="0"/>
    <w:qFormat/>
    <w:rPr>
      <w:rFonts w:ascii="宋体" w:hAnsi="Courier New" w:eastAsia="宋体"/>
      <w:sz w:val="21"/>
      <w:lang w:val="en-US" w:eastAsia="zh-CN" w:bidi="ar-SA"/>
    </w:rPr>
  </w:style>
  <w:style w:type="character" w:styleId="1449" w:customStyle="1">
    <w:name w:val="apple-style-span"/>
    <w:uiPriority w:val="0"/>
    <w:qFormat/>
    <w:rPr>
      <w:rFonts w:cs="Times New Roman"/>
    </w:rPr>
  </w:style>
  <w:style w:type="paragraph" w:styleId="1450" w:customStyle="1">
    <w:name w:val="二级条标题"/>
    <w:basedOn w:val="1451"/>
    <w:next w:val="134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451" w:customStyle="1">
    <w:name w:val="一级条标题"/>
    <w:basedOn w:val="1452"/>
    <w:next w:val="1342"/>
    <w:uiPriority w:val="0"/>
    <w:qFormat/>
    <w:pPr>
      <w:numPr>
        <w:ilvl w:val="1"/>
      </w:numPr>
      <w:ind w:left="0" w:hanging="840"/>
      <w:tabs>
        <w:tab w:val="left" w:pos="360" w:leader="none"/>
        <w:tab w:val="left" w:pos="840" w:leader="none"/>
      </w:tabs>
      <w:outlineLvl w:val="1"/>
    </w:pPr>
  </w:style>
  <w:style w:type="paragraph" w:styleId="1452" w:customStyle="1">
    <w:name w:val="章标题"/>
    <w:next w:val="134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453" w:customStyle="1">
    <w:name w:val="font7"/>
    <w:basedOn w:val="1342"/>
    <w:uiPriority w:val="0"/>
    <w:qFormat/>
    <w:pPr>
      <w:jc w:val="left"/>
      <w:spacing w:before="100" w:beforeAutospacing="1" w:after="100" w:afterAutospacing="1"/>
      <w:widowControl/>
    </w:pPr>
    <w:rPr>
      <w:rFonts w:eastAsia="Arial Unicode MS"/>
      <w:b/>
      <w:bCs/>
      <w:color w:val="000000"/>
      <w:sz w:val="20"/>
      <w:szCs w:val="20"/>
    </w:rPr>
  </w:style>
  <w:style w:type="paragraph" w:styleId="1454" w:customStyle="1">
    <w:name w:val="字元 字元"/>
    <w:basedOn w:val="1342"/>
    <w:uiPriority w:val="0"/>
    <w:qFormat/>
    <w:rPr>
      <w:rFonts w:ascii="Tahoma" w:hAnsi="Tahoma"/>
      <w:sz w:val="24"/>
      <w:szCs w:val="20"/>
    </w:rPr>
  </w:style>
  <w:style w:type="paragraph" w:styleId="1455" w:customStyle="1">
    <w:name w:val="Char3 Char Char Char"/>
    <w:basedOn w:val="1342"/>
    <w:uiPriority w:val="0"/>
    <w:qFormat/>
    <w:rPr>
      <w:rFonts w:ascii="Tahoma" w:hAnsi="Tahoma"/>
      <w:sz w:val="24"/>
      <w:szCs w:val="20"/>
    </w:rPr>
  </w:style>
  <w:style w:type="paragraph" w:styleId="1456" w:customStyle="1">
    <w:name w:val="font6"/>
    <w:basedOn w:val="1342"/>
    <w:uiPriority w:val="0"/>
    <w:qFormat/>
    <w:pPr>
      <w:jc w:val="left"/>
      <w:spacing w:before="100" w:beforeAutospacing="1" w:after="100" w:afterAutospacing="1"/>
      <w:widowControl/>
    </w:pPr>
    <w:rPr>
      <w:rFonts w:ascii="宋体" w:hAnsi="宋体" w:cs="宋体"/>
      <w:sz w:val="20"/>
      <w:szCs w:val="20"/>
    </w:rPr>
  </w:style>
  <w:style w:type="paragraph" w:styleId="1457" w:customStyle="1">
    <w:name w:val="项目编号2"/>
    <w:basedOn w:val="1458"/>
    <w:uiPriority w:val="0"/>
    <w:qFormat/>
    <w:pPr>
      <w:numPr>
        <w:numId w:val="2"/>
      </w:numPr>
    </w:pPr>
  </w:style>
  <w:style w:type="paragraph" w:styleId="1458" w:customStyle="1">
    <w:name w:val="项目编号1"/>
    <w:basedOn w:val="1342"/>
    <w:uiPriority w:val="0"/>
    <w:qFormat/>
    <w:pPr>
      <w:numPr>
        <w:ilvl w:val="0"/>
        <w:numId w:val="3"/>
      </w:numPr>
      <w:spacing w:before="100" w:beforeAutospacing="1" w:after="100" w:afterAutospacing="1" w:line="360" w:lineRule="auto"/>
    </w:pPr>
    <w:rPr>
      <w:sz w:val="24"/>
    </w:rPr>
  </w:style>
  <w:style w:type="paragraph" w:styleId="1459" w:customStyle="1">
    <w:name w:val="图中文字"/>
    <w:basedOn w:val="1342"/>
    <w:uiPriority w:val="0"/>
    <w:qFormat/>
    <w:pPr>
      <w:jc w:val="center"/>
      <w:spacing w:line="0" w:lineRule="atLeast"/>
    </w:pPr>
    <w:rPr>
      <w:sz w:val="24"/>
      <w:szCs w:val="20"/>
    </w:rPr>
  </w:style>
  <w:style w:type="paragraph" w:styleId="1460" w:customStyle="1">
    <w:name w:val="xl46"/>
    <w:basedOn w:val="134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61" w:customStyle="1">
    <w:name w:val="xl25"/>
    <w:basedOn w:val="13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62" w:customStyle="1">
    <w:name w:val="Char2"/>
    <w:basedOn w:val="1342"/>
    <w:uiPriority w:val="0"/>
    <w:qFormat/>
    <w:rPr>
      <w:rFonts w:ascii="Tahoma" w:hAnsi="Tahoma"/>
      <w:sz w:val="24"/>
      <w:szCs w:val="20"/>
    </w:rPr>
  </w:style>
  <w:style w:type="paragraph" w:styleId="1463" w:customStyle="1">
    <w:name w:val="xl35"/>
    <w:basedOn w:val="134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64" w:customStyle="1">
    <w:name w:val="xl40"/>
    <w:basedOn w:val="13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65" w:customStyle="1">
    <w:name w:val="xl52"/>
    <w:basedOn w:val="134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466" w:customStyle="1">
    <w:name w:val="xl43"/>
    <w:basedOn w:val="13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67" w:customStyle="1">
    <w:name w:val="background1"/>
    <w:basedOn w:val="1342"/>
    <w:uiPriority w:val="0"/>
    <w:qFormat/>
    <w:pPr>
      <w:jc w:val="left"/>
      <w:spacing w:before="100" w:beforeAutospacing="1" w:after="100" w:afterAutospacing="1"/>
      <w:widowControl/>
    </w:pPr>
    <w:rPr>
      <w:rFonts w:ascii="宋体" w:hAnsi="宋体" w:cs="宋体"/>
      <w:sz w:val="24"/>
    </w:rPr>
  </w:style>
  <w:style w:type="paragraph" w:styleId="1468" w:customStyle="1">
    <w:name w:val="Char Char Char Char Char Char Char"/>
    <w:basedOn w:val="1342"/>
    <w:uiPriority w:val="0"/>
    <w:qFormat/>
    <w:pPr>
      <w:ind w:firstLine="200"/>
      <w:spacing w:line="360" w:lineRule="auto"/>
    </w:pPr>
    <w:rPr>
      <w:rFonts w:eastAsia="仿宋_GB2312"/>
      <w:sz w:val="24"/>
    </w:rPr>
  </w:style>
  <w:style w:type="paragraph" w:styleId="1469" w:customStyle="1">
    <w:name w:val="xl38"/>
    <w:basedOn w:val="13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470" w:customStyle="1">
    <w:name w:val="xl36"/>
    <w:basedOn w:val="134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71" w:customStyle="1">
    <w:name w:val="正文 + 宋体"/>
    <w:basedOn w:val="1342"/>
    <w:uiPriority w:val="0"/>
    <w:qFormat/>
    <w:pPr>
      <w:ind w:left="360" w:hanging="360"/>
      <w:jc w:val="left"/>
      <w:widowControl/>
    </w:pPr>
    <w:rPr>
      <w:rFonts w:ascii="宋体" w:hAnsi="宋体" w:cs="宋体"/>
      <w:b/>
      <w:bCs/>
      <w:color w:val="000000"/>
      <w:sz w:val="18"/>
      <w:szCs w:val="18"/>
    </w:rPr>
  </w:style>
  <w:style w:type="paragraph" w:styleId="1472" w:customStyle="1">
    <w:name w:val="正文列项_数字"/>
    <w:basedOn w:val="134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473" w:customStyle="1">
    <w:name w:val="xl39"/>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74" w:customStyle="1">
    <w:name w:val="xl37"/>
    <w:basedOn w:val="134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75" w:customStyle="1">
    <w:name w:val="xl32"/>
    <w:basedOn w:val="134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76" w:customStyle="1">
    <w:name w:val="font8"/>
    <w:basedOn w:val="1342"/>
    <w:uiPriority w:val="0"/>
    <w:qFormat/>
    <w:pPr>
      <w:jc w:val="left"/>
      <w:spacing w:before="100" w:beforeAutospacing="1" w:after="100" w:afterAutospacing="1"/>
      <w:widowControl/>
    </w:pPr>
    <w:rPr>
      <w:sz w:val="36"/>
      <w:szCs w:val="36"/>
    </w:rPr>
  </w:style>
  <w:style w:type="paragraph" w:styleId="1477" w:customStyle="1">
    <w:name w:val="Char"/>
    <w:basedOn w:val="1342"/>
    <w:uiPriority w:val="0"/>
    <w:qFormat/>
    <w:pPr>
      <w:tabs>
        <w:tab w:val="left" w:pos="360" w:leader="none"/>
      </w:tabs>
    </w:pPr>
    <w:rPr>
      <w:sz w:val="24"/>
    </w:rPr>
  </w:style>
  <w:style w:type="paragraph" w:styleId="1478" w:customStyle="1">
    <w:name w:val="Char Char Char Char Char Char Char Char Char Char Char Char Char Char Char Char"/>
    <w:basedOn w:val="1342"/>
    <w:uiPriority w:val="0"/>
    <w:qFormat/>
    <w:pPr>
      <w:jc w:val="center"/>
      <w:spacing w:after="160" w:line="240" w:lineRule="exact"/>
      <w:widowControl/>
    </w:pPr>
    <w:rPr>
      <w:rFonts w:ascii="宋体" w:hAnsi="宋体"/>
      <w:b/>
      <w:sz w:val="30"/>
      <w:szCs w:val="30"/>
      <w:lang w:eastAsia="en-US"/>
    </w:rPr>
  </w:style>
  <w:style w:type="paragraph" w:styleId="1479" w:customStyle="1">
    <w:name w:val="xl45"/>
    <w:basedOn w:val="13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80" w:customStyle="1">
    <w:name w:val="Char Char1 Char Char Char Char Char Char"/>
    <w:basedOn w:val="1342"/>
    <w:uiPriority w:val="0"/>
    <w:qFormat/>
    <w:pPr>
      <w:jc w:val="left"/>
      <w:spacing w:after="160" w:line="240" w:lineRule="exact"/>
      <w:widowControl/>
    </w:pPr>
    <w:rPr>
      <w:rFonts w:ascii="Verdana" w:hAnsi="Verdana" w:eastAsia="仿宋_GB2312"/>
      <w:sz w:val="24"/>
      <w:szCs w:val="20"/>
      <w:lang w:eastAsia="en-US"/>
    </w:rPr>
  </w:style>
  <w:style w:type="paragraph" w:styleId="1481" w:customStyle="1">
    <w:name w:val="Char Char1"/>
    <w:basedOn w:val="1359"/>
    <w:uiPriority w:val="0"/>
    <w:qFormat/>
    <w:rPr>
      <w:rFonts w:ascii="Tahoma" w:hAnsi="Tahoma"/>
      <w:sz w:val="24"/>
    </w:rPr>
  </w:style>
  <w:style w:type="paragraph" w:styleId="1482" w:customStyle="1">
    <w:name w:val="xl26"/>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483" w:customStyle="1">
    <w:name w:val="xl30"/>
    <w:basedOn w:val="13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84" w:customStyle="1">
    <w:name w:val="xl41"/>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85" w:customStyle="1">
    <w:name w:val="样式 宋体 五号 行距: 单倍行距"/>
    <w:basedOn w:val="1342"/>
    <w:uiPriority w:val="0"/>
    <w:qFormat/>
    <w:pPr>
      <w:jc w:val="left"/>
    </w:pPr>
    <w:rPr>
      <w:rFonts w:ascii="宋体" w:hAnsi="宋体"/>
      <w:szCs w:val="20"/>
    </w:rPr>
  </w:style>
  <w:style w:type="paragraph" w:styleId="1486" w:customStyle="1">
    <w:name w:val="Char1 Char Char Char1"/>
    <w:basedOn w:val="1342"/>
    <w:uiPriority w:val="0"/>
    <w:qFormat/>
    <w:rPr>
      <w:rFonts w:ascii="Tahoma" w:hAnsi="Tahoma" w:cs="仿宋_GB2312"/>
      <w:sz w:val="24"/>
      <w:szCs w:val="28"/>
    </w:rPr>
  </w:style>
  <w:style w:type="paragraph" w:styleId="1487" w:customStyle="1">
    <w:name w:val="四级条标题"/>
    <w:basedOn w:val="1488"/>
    <w:next w:val="1342"/>
    <w:uiPriority w:val="0"/>
    <w:qFormat/>
    <w:pPr>
      <w:numPr>
        <w:ilvl w:val="4"/>
      </w:numPr>
      <w:ind w:left="0" w:hanging="840"/>
      <w:tabs>
        <w:tab w:val="left" w:pos="360" w:leader="none"/>
        <w:tab w:val="left" w:pos="840" w:leader="none"/>
      </w:tabs>
      <w:outlineLvl w:val="4"/>
    </w:pPr>
  </w:style>
  <w:style w:type="paragraph" w:styleId="1488" w:customStyle="1">
    <w:name w:val="三级条标题"/>
    <w:basedOn w:val="1450"/>
    <w:next w:val="1342"/>
    <w:uiPriority w:val="0"/>
    <w:qFormat/>
    <w:pPr>
      <w:numPr>
        <w:ilvl w:val="3"/>
        <w:numId w:val="1"/>
      </w:numPr>
      <w:ind w:left="0" w:hanging="840"/>
      <w:outlineLvl w:val="3"/>
    </w:pPr>
  </w:style>
  <w:style w:type="paragraph" w:styleId="148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490" w:customStyle="1">
    <w:name w:val="样式 标题 2 + 宋体 五号 行距: 单倍行距"/>
    <w:basedOn w:val="1344"/>
    <w:uiPriority w:val="0"/>
    <w:qFormat/>
    <w:pPr>
      <w:numPr>
        <w:ilvl w:val="1"/>
        <w:numId w:val="4"/>
      </w:numPr>
      <w:jc w:val="left"/>
      <w:spacing w:before="260" w:after="260" w:line="240" w:lineRule="auto"/>
    </w:pPr>
    <w:rPr>
      <w:rFonts w:ascii="宋体" w:hAnsi="宋体" w:eastAsia="宋体"/>
      <w:bCs/>
      <w:sz w:val="21"/>
    </w:rPr>
  </w:style>
  <w:style w:type="paragraph" w:styleId="1491" w:customStyle="1">
    <w:name w:val="List Paragraph1"/>
    <w:basedOn w:val="1342"/>
    <w:uiPriority w:val="0"/>
    <w:qFormat/>
    <w:pPr>
      <w:ind w:firstLine="420"/>
    </w:pPr>
    <w:rPr>
      <w:rFonts w:ascii="Calibri" w:hAnsi="Calibri"/>
      <w:szCs w:val="22"/>
    </w:rPr>
  </w:style>
  <w:style w:type="paragraph" w:styleId="1492" w:customStyle="1">
    <w:name w:val="项目符号1"/>
    <w:basedOn w:val="1493"/>
    <w:uiPriority w:val="0"/>
    <w:qFormat/>
    <w:pPr>
      <w:ind w:left="-25" w:firstLine="0"/>
    </w:pPr>
  </w:style>
  <w:style w:type="paragraph" w:styleId="1493" w:customStyle="1">
    <w:name w:val="正文文本样式"/>
    <w:basedOn w:val="1342"/>
    <w:uiPriority w:val="0"/>
    <w:qFormat/>
    <w:pPr>
      <w:ind w:firstLine="482"/>
      <w:spacing w:line="360" w:lineRule="auto"/>
    </w:pPr>
    <w:rPr>
      <w:rFonts w:cs="宋体"/>
      <w:sz w:val="24"/>
      <w:szCs w:val="20"/>
    </w:rPr>
  </w:style>
  <w:style w:type="paragraph" w:styleId="1494" w:customStyle="1">
    <w:name w:val="xl27"/>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5" w:customStyle="1">
    <w:name w:val="font5"/>
    <w:basedOn w:val="1342"/>
    <w:uiPriority w:val="0"/>
    <w:qFormat/>
    <w:pPr>
      <w:jc w:val="left"/>
      <w:spacing w:before="100" w:beforeAutospacing="1" w:after="100" w:afterAutospacing="1"/>
      <w:widowControl/>
    </w:pPr>
    <w:rPr>
      <w:rFonts w:ascii="宋体" w:hAnsi="宋体" w:cs="宋体"/>
      <w:sz w:val="18"/>
      <w:szCs w:val="18"/>
    </w:rPr>
  </w:style>
  <w:style w:type="paragraph" w:styleId="1496" w:customStyle="1">
    <w:name w:val="五级条标题"/>
    <w:basedOn w:val="1487"/>
    <w:next w:val="1342"/>
    <w:uiPriority w:val="0"/>
    <w:qFormat/>
    <w:pPr>
      <w:numPr>
        <w:ilvl w:val="5"/>
      </w:numPr>
      <w:ind w:left="0" w:hanging="840"/>
      <w:outlineLvl w:val="5"/>
    </w:pPr>
  </w:style>
  <w:style w:type="paragraph" w:styleId="1497" w:customStyle="1">
    <w:name w:val="xl49"/>
    <w:basedOn w:val="13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498" w:customStyle="1">
    <w:name w:val="文档正文"/>
    <w:basedOn w:val="1342"/>
    <w:uiPriority w:val="0"/>
    <w:qFormat/>
    <w:pPr>
      <w:spacing w:before="120" w:after="120" w:line="180" w:lineRule="auto"/>
    </w:pPr>
    <w:rPr>
      <w:rFonts w:ascii="Arial" w:hAnsi="Arial"/>
      <w:szCs w:val="20"/>
    </w:rPr>
  </w:style>
  <w:style w:type="paragraph" w:styleId="1499" w:customStyle="1">
    <w:name w:val="xl33"/>
    <w:basedOn w:val="13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00" w:customStyle="1">
    <w:name w:val="xl42"/>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501" w:customStyle="1">
    <w:name w:val="Char Char Char1 Char"/>
    <w:basedOn w:val="1342"/>
    <w:uiPriority w:val="0"/>
    <w:qFormat/>
    <w:rPr>
      <w:rFonts w:ascii="Tahoma" w:hAnsi="Tahoma"/>
      <w:sz w:val="24"/>
      <w:szCs w:val="20"/>
    </w:rPr>
  </w:style>
  <w:style w:type="paragraph" w:styleId="1502" w:customStyle="1">
    <w:name w:val="xl44"/>
    <w:basedOn w:val="134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503" w:customStyle="1">
    <w:name w:val="1名"/>
    <w:basedOn w:val="1342"/>
    <w:uiPriority w:val="0"/>
    <w:qFormat/>
    <w:pPr>
      <w:numPr>
        <w:ilvl w:val="0"/>
        <w:numId w:val="5"/>
      </w:numPr>
      <w:spacing w:before="120"/>
    </w:pPr>
    <w:rPr>
      <w:rFonts w:ascii="宋体"/>
      <w:sz w:val="28"/>
      <w:szCs w:val="20"/>
    </w:rPr>
  </w:style>
  <w:style w:type="paragraph" w:styleId="1504" w:customStyle="1">
    <w:name w:val="font9"/>
    <w:basedOn w:val="134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505" w:customStyle="1">
    <w:name w:val="Char Char Char1 Char1"/>
    <w:basedOn w:val="1342"/>
    <w:uiPriority w:val="0"/>
    <w:qFormat/>
    <w:rPr>
      <w:rFonts w:ascii="Tahoma" w:hAnsi="Tahoma"/>
      <w:sz w:val="24"/>
      <w:szCs w:val="20"/>
    </w:rPr>
  </w:style>
  <w:style w:type="paragraph" w:styleId="1506" w:customStyle="1">
    <w:name w:val="Char Char Char Char Char Char Char Char Char Char"/>
    <w:basedOn w:val="1342"/>
    <w:uiPriority w:val="0"/>
    <w:qFormat/>
  </w:style>
  <w:style w:type="paragraph" w:styleId="1507" w:customStyle="1">
    <w:name w:val="Char Char1 Char Char Char Char Char Char Char Char"/>
    <w:basedOn w:val="1342"/>
    <w:uiPriority w:val="0"/>
    <w:qFormat/>
    <w:pPr>
      <w:jc w:val="left"/>
      <w:spacing w:after="160" w:line="240" w:lineRule="exact"/>
      <w:widowControl/>
    </w:pPr>
    <w:rPr>
      <w:rFonts w:ascii="Verdana" w:hAnsi="Verdana"/>
      <w:sz w:val="20"/>
      <w:szCs w:val="20"/>
      <w:lang w:eastAsia="en-US"/>
    </w:rPr>
  </w:style>
  <w:style w:type="paragraph" w:styleId="1508" w:customStyle="1">
    <w:name w:val="Char1"/>
    <w:basedOn w:val="1342"/>
    <w:uiPriority w:val="0"/>
    <w:qFormat/>
    <w:pPr>
      <w:tabs>
        <w:tab w:val="left" w:pos="360" w:leader="none"/>
      </w:tabs>
    </w:pPr>
    <w:rPr>
      <w:sz w:val="24"/>
    </w:rPr>
  </w:style>
  <w:style w:type="paragraph" w:styleId="1509" w:customStyle="1">
    <w:name w:val="正文列项_字母"/>
    <w:basedOn w:val="134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510" w:customStyle="1">
    <w:name w:val="xl28"/>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511" w:customStyle="1">
    <w:name w:val="xl47"/>
    <w:basedOn w:val="134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12" w:customStyle="1">
    <w:name w:val="默认段落字体 Para Char Char Char Char"/>
    <w:basedOn w:val="1342"/>
    <w:uiPriority w:val="0"/>
    <w:qFormat/>
    <w:rPr>
      <w:rFonts w:ascii="Arial" w:hAnsi="Arial" w:cs="Arial"/>
      <w:szCs w:val="21"/>
    </w:rPr>
  </w:style>
  <w:style w:type="paragraph" w:styleId="1513" w:customStyle="1">
    <w:name w:val="xl48"/>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514" w:customStyle="1">
    <w:name w:val="xl31"/>
    <w:basedOn w:val="134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15" w:customStyle="1">
    <w:name w:val="xl53"/>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16" w:customStyle="1">
    <w:name w:val="Char Char Char"/>
    <w:basedOn w:val="1342"/>
    <w:uiPriority w:val="0"/>
    <w:qFormat/>
    <w:rPr>
      <w:rFonts w:ascii="Tahoma" w:hAnsi="Tahoma"/>
      <w:sz w:val="24"/>
      <w:szCs w:val="20"/>
    </w:rPr>
  </w:style>
  <w:style w:type="paragraph" w:styleId="1517" w:customStyle="1">
    <w:name w:val="xl50"/>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518" w:customStyle="1">
    <w:name w:val="缺省文本"/>
    <w:basedOn w:val="1342"/>
    <w:uiPriority w:val="0"/>
    <w:qFormat/>
    <w:pPr>
      <w:jc w:val="left"/>
    </w:pPr>
    <w:rPr>
      <w:sz w:val="24"/>
    </w:rPr>
  </w:style>
  <w:style w:type="paragraph" w:styleId="1519" w:customStyle="1">
    <w:name w:val="Char Char Char1"/>
    <w:basedOn w:val="1342"/>
    <w:uiPriority w:val="0"/>
    <w:qFormat/>
    <w:rPr>
      <w:rFonts w:ascii="Tahoma" w:hAnsi="Tahoma"/>
      <w:sz w:val="24"/>
      <w:szCs w:val="20"/>
    </w:rPr>
  </w:style>
  <w:style w:type="paragraph" w:styleId="1520" w:customStyle="1">
    <w:name w:val="Char Char Char Char Char Char Char1"/>
    <w:basedOn w:val="1342"/>
    <w:uiPriority w:val="0"/>
    <w:qFormat/>
    <w:pPr>
      <w:ind w:firstLine="200"/>
      <w:spacing w:line="360" w:lineRule="auto"/>
    </w:pPr>
    <w:rPr>
      <w:rFonts w:eastAsia="仿宋_GB2312"/>
      <w:sz w:val="24"/>
    </w:rPr>
  </w:style>
  <w:style w:type="paragraph" w:styleId="1521" w:customStyle="1">
    <w:name w:val="xl51"/>
    <w:basedOn w:val="134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22" w:customStyle="1">
    <w:name w:val="样式2"/>
    <w:basedOn w:val="1385"/>
    <w:uiPriority w:val="0"/>
    <w:qFormat/>
    <w:pPr>
      <w:jc w:val="center"/>
      <w:spacing w:line="360" w:lineRule="auto"/>
    </w:pPr>
    <w:rPr>
      <w:sz w:val="24"/>
    </w:rPr>
  </w:style>
  <w:style w:type="paragraph" w:styleId="1523" w:customStyle="1">
    <w:name w:val="xl24"/>
    <w:basedOn w:val="13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24" w:customStyle="1">
    <w:name w:val="xl29"/>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525" w:customStyle="1">
    <w:name w:val="正文 + 楷体_GB2312"/>
    <w:basedOn w:val="1342"/>
    <w:uiPriority w:val="0"/>
    <w:qFormat/>
    <w:pPr>
      <w:jc w:val="left"/>
      <w:widowControl/>
    </w:pPr>
    <w:rPr>
      <w:rFonts w:ascii="楷体_GB2312" w:eastAsia="楷体_GB2312" w:cs="Arial"/>
      <w:sz w:val="24"/>
    </w:rPr>
  </w:style>
  <w:style w:type="paragraph" w:styleId="1526" w:customStyle="1">
    <w:name w:val="xl34"/>
    <w:basedOn w:val="13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527" w:customStyle="1">
    <w:name w:val="1 Char Char Char Char"/>
    <w:basedOn w:val="1342"/>
    <w:uiPriority w:val="0"/>
    <w:qFormat/>
    <w:rPr>
      <w:rFonts w:ascii="Tahoma" w:hAnsi="Tahoma"/>
      <w:sz w:val="24"/>
      <w:szCs w:val="20"/>
    </w:rPr>
  </w:style>
  <w:style w:type="paragraph" w:styleId="1528" w:customStyle="1">
    <w:name w:val="列出段落1"/>
    <w:basedOn w:val="1342"/>
    <w:uiPriority w:val="0"/>
    <w:qFormat/>
    <w:pPr>
      <w:ind w:firstLine="420"/>
    </w:pPr>
    <w:rPr>
      <w:rFonts w:ascii="Calibri" w:hAnsi="Calibri"/>
      <w:szCs w:val="22"/>
    </w:rPr>
  </w:style>
  <w:style w:type="paragraph" w:styleId="1529" w:customStyle="1">
    <w:name w:val="default"/>
    <w:basedOn w:val="1342"/>
    <w:uiPriority w:val="0"/>
    <w:qFormat/>
    <w:pPr>
      <w:jc w:val="left"/>
      <w:spacing w:before="100" w:beforeAutospacing="1" w:after="100" w:afterAutospacing="1"/>
      <w:widowControl/>
    </w:pPr>
    <w:rPr>
      <w:rFonts w:ascii="宋体" w:hAnsi="宋体" w:cs="宋体"/>
      <w:sz w:val="24"/>
    </w:rPr>
  </w:style>
  <w:style w:type="paragraph" w:styleId="1530" w:customStyle="1">
    <w:name w:val="字元 字元1"/>
    <w:basedOn w:val="1342"/>
    <w:uiPriority w:val="0"/>
    <w:qFormat/>
    <w:rPr>
      <w:rFonts w:ascii="Tahoma" w:hAnsi="Tahoma"/>
      <w:sz w:val="24"/>
      <w:szCs w:val="20"/>
    </w:rPr>
  </w:style>
  <w:style w:type="paragraph" w:styleId="1531" w:customStyle="1">
    <w:name w:val="_Style 160"/>
    <w:uiPriority w:val="0"/>
    <w:qFormat/>
    <w:rPr>
      <w:rFonts w:ascii="Times New Roman" w:hAnsi="Times New Roman" w:eastAsia="宋体" w:cs="Times New Roman"/>
      <w:sz w:val="21"/>
      <w:szCs w:val="24"/>
      <w:lang w:val="en-US" w:eastAsia="zh-CN" w:bidi="ar-SA"/>
    </w:rPr>
  </w:style>
  <w:style w:type="paragraph" w:styleId="1532" w:customStyle="1">
    <w:name w:val="项目编号3"/>
    <w:basedOn w:val="1493"/>
    <w:uiPriority w:val="0"/>
    <w:qFormat/>
    <w:pPr>
      <w:numPr>
        <w:ilvl w:val="0"/>
        <w:numId w:val="6"/>
      </w:numPr>
    </w:pPr>
  </w:style>
  <w:style w:type="paragraph" w:styleId="1533" w:customStyle="1">
    <w:name w:val="Char21"/>
    <w:basedOn w:val="1342"/>
    <w:uiPriority w:val="0"/>
    <w:qFormat/>
    <w:rPr>
      <w:rFonts w:ascii="Tahoma" w:hAnsi="Tahoma"/>
      <w:sz w:val="24"/>
      <w:szCs w:val="20"/>
    </w:rPr>
  </w:style>
  <w:style w:type="paragraph" w:styleId="1534" w:customStyle="1">
    <w:name w:val="表格文字"/>
    <w:basedOn w:val="1363"/>
    <w:next w:val="1535"/>
    <w:uiPriority w:val="0"/>
    <w:qFormat/>
    <w:pPr>
      <w:ind w:firstLine="0"/>
      <w:spacing w:before="20" w:after="20" w:line="240" w:lineRule="auto"/>
    </w:pPr>
    <w:rPr>
      <w:rFonts w:ascii="Century Gothic" w:hAnsi="Century Gothic"/>
      <w:sz w:val="20"/>
      <w:szCs w:val="20"/>
    </w:rPr>
  </w:style>
  <w:style w:type="paragraph" w:styleId="1535" w:customStyle="1">
    <w:name w:val="正文文本2"/>
    <w:basedOn w:val="1536"/>
    <w:next w:val="1342"/>
    <w:uiPriority w:val="0"/>
    <w:qFormat/>
    <w:pPr>
      <w:spacing w:after="120"/>
    </w:pPr>
  </w:style>
  <w:style w:type="paragraph" w:styleId="1536" w:customStyle="1">
    <w:name w:val="正文111"/>
    <w:next w:val="153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537" w:customStyle="1">
    <w:name w:val="Char Char Char Char Char Char Char Char Char Char1"/>
    <w:basedOn w:val="1342"/>
    <w:uiPriority w:val="0"/>
    <w:qFormat/>
    <w:rPr>
      <w:rFonts w:ascii="宋体" w:hAnsi="宋体" w:cs="Courier New"/>
      <w:sz w:val="32"/>
      <w:szCs w:val="32"/>
    </w:rPr>
  </w:style>
  <w:style w:type="paragraph" w:styleId="1538" w:customStyle="1">
    <w:name w:val="正文文本样式 加粗"/>
    <w:basedOn w:val="1493"/>
    <w:uiPriority w:val="0"/>
    <w:qFormat/>
    <w:rPr>
      <w:b/>
    </w:rPr>
  </w:style>
  <w:style w:type="paragraph" w:styleId="1539" w:customStyle="1">
    <w:name w:val="Char2 Char Char Char Char Char Char"/>
    <w:basedOn w:val="1342"/>
    <w:uiPriority w:val="0"/>
    <w:qFormat/>
    <w:pPr>
      <w:jc w:val="center"/>
      <w:spacing w:line="400" w:lineRule="exact"/>
      <w:widowControl/>
    </w:pPr>
  </w:style>
  <w:style w:type="paragraph" w:styleId="1540" w:customStyle="1">
    <w:name w:val="Char Char4"/>
    <w:basedOn w:val="1342"/>
    <w:uiPriority w:val="0"/>
    <w:qFormat/>
    <w:pPr>
      <w:jc w:val="center"/>
      <w:spacing w:line="400" w:lineRule="exact"/>
      <w:widowControl/>
    </w:pPr>
  </w:style>
  <w:style w:type="paragraph" w:styleId="1541" w:customStyle="1">
    <w:name w:val="Char3 Char Char Char1"/>
    <w:basedOn w:val="1342"/>
    <w:uiPriority w:val="0"/>
    <w:qFormat/>
    <w:rPr>
      <w:rFonts w:ascii="Tahoma" w:hAnsi="Tahoma"/>
      <w:sz w:val="24"/>
      <w:szCs w:val="20"/>
    </w:rPr>
  </w:style>
  <w:style w:type="paragraph" w:styleId="154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543" w:customStyle="1">
    <w:name w:val="22222222222222"/>
    <w:basedOn w:val="1342"/>
    <w:uiPriority w:val="0"/>
    <w:qFormat/>
    <w:pPr>
      <w:ind w:firstLine="480"/>
      <w:jc w:val="left"/>
      <w:spacing w:line="360" w:lineRule="auto"/>
      <w:widowControl/>
    </w:pPr>
    <w:rPr>
      <w:color w:val="ff0000"/>
      <w:sz w:val="24"/>
      <w:szCs w:val="20"/>
    </w:rPr>
  </w:style>
  <w:style w:type="character" w:styleId="1544" w:customStyle="1">
    <w:name w:val="中等深浅网格 1 - 强调文字颜色 2 Char"/>
    <w:link w:val="1545"/>
    <w:uiPriority w:val="0"/>
    <w:qFormat/>
    <w:rPr>
      <w:sz w:val="21"/>
      <w:szCs w:val="24"/>
      <w:lang w:val="zh-CN" w:eastAsia="zh-CN" w:bidi="ar-SA"/>
    </w:rPr>
  </w:style>
  <w:style w:type="paragraph" w:styleId="1545" w:customStyle="1">
    <w:name w:val="1"/>
    <w:link w:val="1544"/>
    <w:uiPriority w:val="0"/>
    <w:qFormat/>
    <w:rPr>
      <w:rFonts w:ascii="Times New Roman" w:hAnsi="Times New Roman" w:eastAsia="宋体" w:cs="Times New Roman"/>
      <w:sz w:val="21"/>
      <w:szCs w:val="24"/>
      <w:lang w:val="zh-CN" w:eastAsia="zh-CN" w:bidi="ar-SA"/>
    </w:rPr>
  </w:style>
  <w:style w:type="paragraph" w:styleId="1546" w:customStyle="1">
    <w:name w:val="图文"/>
    <w:basedOn w:val="1342"/>
    <w:uiPriority w:val="0"/>
    <w:qFormat/>
    <w:pPr>
      <w:spacing w:after="50" w:line="360" w:lineRule="auto"/>
    </w:pPr>
    <w:rPr>
      <w:sz w:val="24"/>
    </w:rPr>
  </w:style>
  <w:style w:type="paragraph" w:styleId="1547" w:customStyle="1">
    <w:name w:val="xl23"/>
    <w:basedOn w:val="1342"/>
    <w:uiPriority w:val="0"/>
    <w:qFormat/>
    <w:pPr>
      <w:spacing w:before="100" w:beforeAutospacing="1" w:after="100" w:afterAutospacing="1" w:line="360" w:lineRule="auto"/>
      <w:widowControl/>
    </w:pPr>
    <w:rPr>
      <w:sz w:val="24"/>
      <w:szCs w:val="20"/>
    </w:rPr>
  </w:style>
  <w:style w:type="paragraph" w:styleId="1548" w:customStyle="1">
    <w:name w:val="正文表格"/>
    <w:basedOn w:val="1342"/>
    <w:link w:val="1549"/>
    <w:uiPriority w:val="0"/>
    <w:qFormat/>
    <w:pPr>
      <w:jc w:val="left"/>
    </w:pPr>
    <w:rPr>
      <w:rFonts w:ascii="宋体" w:hAnsi="宋体"/>
      <w:color w:val="000000"/>
      <w:szCs w:val="21"/>
    </w:rPr>
  </w:style>
  <w:style w:type="character" w:styleId="1549" w:customStyle="1">
    <w:name w:val="正文表格 Char"/>
    <w:link w:val="1548"/>
    <w:uiPriority w:val="0"/>
    <w:qFormat/>
    <w:rPr>
      <w:rFonts w:ascii="宋体" w:hAnsi="宋体"/>
      <w:color w:val="000000"/>
      <w:sz w:val="21"/>
      <w:szCs w:val="21"/>
    </w:rPr>
  </w:style>
  <w:style w:type="paragraph" w:styleId="1550" w:customStyle="1">
    <w:name w:val="正文重点"/>
    <w:basedOn w:val="1342"/>
    <w:link w:val="1551"/>
    <w:uiPriority w:val="0"/>
    <w:qFormat/>
    <w:pPr>
      <w:ind w:firstLine="482"/>
      <w:jc w:val="left"/>
      <w:spacing w:line="360" w:lineRule="auto"/>
    </w:pPr>
    <w:rPr>
      <w:b/>
      <w:sz w:val="24"/>
      <w:szCs w:val="20"/>
    </w:rPr>
  </w:style>
  <w:style w:type="character" w:styleId="1551" w:customStyle="1">
    <w:name w:val="正文重点 Char"/>
    <w:link w:val="1550"/>
    <w:uiPriority w:val="0"/>
    <w:qFormat/>
    <w:rPr>
      <w:b/>
      <w:sz w:val="24"/>
    </w:rPr>
  </w:style>
  <w:style w:type="paragraph" w:styleId="1552" w:customStyle="1">
    <w:name w:val="标题1-附件"/>
    <w:basedOn w:val="1343"/>
    <w:uiPriority w:val="0"/>
    <w:qFormat/>
    <w:pPr>
      <w:jc w:val="left"/>
    </w:pPr>
    <w:rPr>
      <w:sz w:val="24"/>
      <w:szCs w:val="24"/>
    </w:rPr>
  </w:style>
  <w:style w:type="paragraph" w:styleId="1553" w:customStyle="1">
    <w:name w:val="正文小标题"/>
    <w:basedOn w:val="1342"/>
    <w:next w:val="1354"/>
    <w:link w:val="1554"/>
    <w:uiPriority w:val="0"/>
    <w:qFormat/>
    <w:pPr>
      <w:ind w:firstLine="482"/>
      <w:jc w:val="left"/>
      <w:spacing w:before="312" w:after="312"/>
    </w:pPr>
    <w:rPr>
      <w:rFonts w:ascii="宋体" w:hAnsi="宋体"/>
      <w:b/>
      <w:i/>
      <w:color w:val="ff0000"/>
      <w:sz w:val="24"/>
      <w:szCs w:val="20"/>
    </w:rPr>
  </w:style>
  <w:style w:type="character" w:styleId="1554" w:customStyle="1">
    <w:name w:val="正文小标题 Char"/>
    <w:link w:val="1553"/>
    <w:uiPriority w:val="0"/>
    <w:qFormat/>
    <w:rPr>
      <w:rFonts w:ascii="宋体" w:hAnsi="宋体"/>
      <w:b/>
      <w:i/>
      <w:color w:val="ff0000"/>
      <w:sz w:val="24"/>
    </w:rPr>
  </w:style>
  <w:style w:type="paragraph" w:styleId="1555" w:customStyle="1">
    <w:name w:val="正文大标题"/>
    <w:basedOn w:val="1553"/>
    <w:next w:val="1354"/>
    <w:link w:val="1556"/>
    <w:uiPriority w:val="0"/>
    <w:qFormat/>
    <w:pPr>
      <w:jc w:val="center"/>
    </w:pPr>
    <w:rPr>
      <w:i w:val="0"/>
      <w:color w:val="000000"/>
      <w:sz w:val="28"/>
      <w:szCs w:val="21"/>
    </w:rPr>
  </w:style>
  <w:style w:type="character" w:styleId="1556" w:customStyle="1">
    <w:name w:val="正文大标题 Char"/>
    <w:link w:val="1555"/>
    <w:uiPriority w:val="0"/>
    <w:qFormat/>
    <w:rPr>
      <w:rFonts w:ascii="宋体" w:hAnsi="宋体"/>
      <w:b/>
      <w:color w:val="000000"/>
      <w:sz w:val="28"/>
      <w:szCs w:val="21"/>
    </w:rPr>
  </w:style>
  <w:style w:type="paragraph" w:styleId="1557" w:customStyle="1">
    <w:name w:val="注释"/>
    <w:basedOn w:val="1342"/>
    <w:link w:val="1558"/>
    <w:uiPriority w:val="0"/>
    <w:qFormat/>
    <w:pPr>
      <w:ind w:left="420" w:hanging="420"/>
      <w:jc w:val="left"/>
    </w:pPr>
    <w:rPr>
      <w:rFonts w:ascii="宋体" w:hAnsi="宋体"/>
      <w:szCs w:val="21"/>
    </w:rPr>
  </w:style>
  <w:style w:type="character" w:styleId="1558" w:customStyle="1">
    <w:name w:val="注释 Char"/>
    <w:link w:val="1557"/>
    <w:uiPriority w:val="0"/>
    <w:qFormat/>
    <w:rPr>
      <w:rFonts w:ascii="宋体" w:hAnsi="宋体"/>
      <w:sz w:val="21"/>
      <w:szCs w:val="21"/>
    </w:rPr>
  </w:style>
  <w:style w:type="paragraph" w:styleId="1559" w:customStyle="1">
    <w:name w:val="正文须知-1级"/>
    <w:basedOn w:val="1342"/>
    <w:next w:val="1342"/>
    <w:uiPriority w:val="0"/>
    <w:qFormat/>
    <w:pPr>
      <w:numPr>
        <w:ilvl w:val="0"/>
        <w:numId w:val="7"/>
      </w:numPr>
      <w:spacing w:line="300" w:lineRule="auto"/>
    </w:pPr>
    <w:rPr>
      <w:rFonts w:ascii="宋体" w:hAnsi="Calibri"/>
      <w:sz w:val="24"/>
      <w:szCs w:val="21"/>
    </w:rPr>
  </w:style>
  <w:style w:type="paragraph" w:styleId="1560" w:customStyle="1">
    <w:name w:val="正文须知-2级"/>
    <w:basedOn w:val="1342"/>
    <w:uiPriority w:val="0"/>
    <w:qFormat/>
    <w:pPr>
      <w:numPr>
        <w:ilvl w:val="1"/>
        <w:numId w:val="7"/>
      </w:numPr>
      <w:spacing w:line="300" w:lineRule="auto"/>
    </w:pPr>
    <w:rPr>
      <w:rFonts w:ascii="宋体" w:hAnsi="Calibri"/>
      <w:sz w:val="24"/>
      <w:szCs w:val="21"/>
    </w:rPr>
  </w:style>
  <w:style w:type="paragraph" w:styleId="1561" w:customStyle="1">
    <w:name w:val="正文须知-3级"/>
    <w:basedOn w:val="1342"/>
    <w:uiPriority w:val="0"/>
    <w:qFormat/>
    <w:pPr>
      <w:numPr>
        <w:ilvl w:val="2"/>
        <w:numId w:val="7"/>
      </w:numPr>
      <w:ind w:hanging="355"/>
      <w:spacing w:line="300" w:lineRule="auto"/>
    </w:pPr>
    <w:rPr>
      <w:rFonts w:ascii="宋体" w:hAnsi="Calibri"/>
      <w:sz w:val="24"/>
      <w:szCs w:val="21"/>
    </w:rPr>
  </w:style>
  <w:style w:type="character" w:styleId="1562" w:customStyle="1">
    <w:name w:val="纯文本 字符"/>
    <w:uiPriority w:val="99"/>
    <w:qFormat/>
    <w:rPr>
      <w:rFonts w:ascii="宋体" w:hAnsi="Courier New" w:eastAsia="宋体" w:cs="Times New Roman"/>
      <w:sz w:val="21"/>
      <w:szCs w:val="21"/>
      <w:lang w:val="en-US" w:eastAsia="zh-CN" w:bidi="ar-SA"/>
    </w:rPr>
  </w:style>
  <w:style w:type="paragraph" w:styleId="1563" w:customStyle="1">
    <w:name w:val="表格1"/>
    <w:basedOn w:val="1342"/>
    <w:uiPriority w:val="0"/>
    <w:qFormat/>
    <w:pPr>
      <w:ind w:firstLine="480"/>
      <w:jc w:val="center"/>
    </w:pPr>
    <w:rPr>
      <w:sz w:val="24"/>
      <w:szCs w:val="20"/>
    </w:rPr>
  </w:style>
  <w:style w:type="character" w:styleId="1564" w:customStyle="1">
    <w:name w:val="纯文本 字符1"/>
    <w:uiPriority w:val="0"/>
    <w:qFormat/>
    <w:rPr>
      <w:rFonts w:ascii="宋体" w:hAnsi="Courier New"/>
    </w:rPr>
  </w:style>
  <w:style w:type="character" w:styleId="1565" w:customStyle="1">
    <w:name w:val="bjh-p"/>
    <w:uiPriority w:val="0"/>
    <w:qFormat/>
  </w:style>
  <w:style w:type="paragraph" w:styleId="1566" w:customStyle="1">
    <w:name w:val="无标题条"/>
    <w:next w:val="1342"/>
    <w:uiPriority w:val="0"/>
    <w:qFormat/>
    <w:pPr>
      <w:jc w:val="both"/>
    </w:pPr>
    <w:rPr>
      <w:rFonts w:ascii="Times New Roman" w:hAnsi="Times New Roman" w:eastAsia="宋体" w:cs="Times New Roman"/>
      <w:sz w:val="21"/>
      <w:lang w:val="en-US" w:eastAsia="zh-CN" w:bidi="ar-SA"/>
    </w:rPr>
  </w:style>
  <w:style w:type="character" w:styleId="1567" w:customStyle="1">
    <w:name w:val="正文格式 Char"/>
    <w:link w:val="1568"/>
    <w:uiPriority w:val="0"/>
    <w:qFormat/>
    <w:rPr>
      <w:rFonts w:ascii="宋体" w:hAnsi="宋体"/>
      <w:sz w:val="24"/>
      <w:szCs w:val="24"/>
      <w:lang w:val="en-GB"/>
    </w:rPr>
  </w:style>
  <w:style w:type="paragraph" w:styleId="1568" w:customStyle="1">
    <w:name w:val="正文格式"/>
    <w:basedOn w:val="1342"/>
    <w:link w:val="1567"/>
    <w:uiPriority w:val="0"/>
    <w:qFormat/>
    <w:pPr>
      <w:ind w:firstLine="480"/>
      <w:spacing w:line="360" w:lineRule="auto"/>
    </w:pPr>
    <w:rPr>
      <w:rFonts w:ascii="宋体" w:hAnsi="宋体"/>
      <w:sz w:val="24"/>
      <w:lang w:val="en-GB"/>
    </w:rPr>
  </w:style>
  <w:style w:type="character" w:styleId="1569" w:customStyle="1">
    <w:name w:val="标题 3 Char"/>
    <w:uiPriority w:val="0"/>
    <w:qFormat/>
    <w:rPr>
      <w:rFonts w:ascii="宋体" w:eastAsia="宋体"/>
      <w:b/>
      <w:sz w:val="24"/>
      <w:u w:val="single"/>
      <w:lang w:val="en-US" w:eastAsia="zh-CN" w:bidi="ar-SA"/>
    </w:rPr>
  </w:style>
  <w:style w:type="character" w:styleId="1570" w:customStyle="1">
    <w:name w:val="正文缩进 Char"/>
    <w:uiPriority w:val="0"/>
    <w:qFormat/>
    <w:rPr>
      <w:rFonts w:ascii="宋体" w:eastAsia="宋体"/>
      <w:sz w:val="24"/>
      <w:szCs w:val="24"/>
      <w:lang w:val="en-US" w:eastAsia="zh-CN" w:bidi="ar-SA"/>
    </w:rPr>
  </w:style>
  <w:style w:type="character" w:styleId="1571" w:customStyle="1">
    <w:name w:val="Char Char111"/>
    <w:uiPriority w:val="0"/>
    <w:qFormat/>
    <w:rPr>
      <w:rFonts w:ascii="宋体" w:eastAsia="宋体"/>
      <w:b/>
      <w:sz w:val="24"/>
      <w:u w:val="single"/>
      <w:lang w:val="en-US" w:eastAsia="zh-CN" w:bidi="ar-SA"/>
    </w:rPr>
  </w:style>
  <w:style w:type="character" w:styleId="1572" w:customStyle="1">
    <w:name w:val="正文文本缩进 Char"/>
    <w:uiPriority w:val="0"/>
    <w:qFormat/>
    <w:rPr>
      <w:rFonts w:eastAsia="宋体"/>
      <w:sz w:val="24"/>
      <w:szCs w:val="24"/>
      <w:lang w:val="en-US" w:eastAsia="zh-CN" w:bidi="ar-SA"/>
    </w:rPr>
  </w:style>
  <w:style w:type="character" w:styleId="1573" w:customStyle="1">
    <w:name w:val="列出段落 Char"/>
    <w:uiPriority w:val="0"/>
    <w:qFormat/>
    <w:rPr>
      <w:rFonts w:ascii="Calibri" w:hAnsi="Calibri" w:eastAsia="宋体"/>
      <w:sz w:val="21"/>
      <w:szCs w:val="22"/>
      <w:lang w:val="en-US" w:eastAsia="zh-CN" w:bidi="ar-SA"/>
    </w:rPr>
  </w:style>
  <w:style w:type="character" w:styleId="1574" w:customStyle="1">
    <w:name w:val="页眉 Char"/>
    <w:uiPriority w:val="0"/>
    <w:qFormat/>
    <w:rPr>
      <w:rFonts w:eastAsia="宋体"/>
      <w:sz w:val="18"/>
      <w:szCs w:val="18"/>
      <w:lang w:val="en-US" w:eastAsia="zh-CN" w:bidi="ar-SA"/>
    </w:rPr>
  </w:style>
  <w:style w:type="character" w:styleId="1575" w:customStyle="1">
    <w:name w:val="标题 2 Char"/>
    <w:uiPriority w:val="0"/>
    <w:qFormat/>
    <w:rPr>
      <w:rFonts w:ascii="Arial" w:hAnsi="Arial" w:eastAsia="黑体"/>
      <w:b/>
      <w:sz w:val="30"/>
      <w:lang w:val="en-US" w:eastAsia="zh-CN" w:bidi="ar-SA"/>
    </w:rPr>
  </w:style>
  <w:style w:type="paragraph" w:styleId="1576" w:customStyle="1">
    <w:name w:val="字元 字元2"/>
    <w:basedOn w:val="1342"/>
    <w:uiPriority w:val="0"/>
    <w:qFormat/>
    <w:rPr>
      <w:rFonts w:ascii="Tahoma" w:hAnsi="Tahoma"/>
      <w:sz w:val="24"/>
      <w:szCs w:val="20"/>
    </w:rPr>
  </w:style>
  <w:style w:type="paragraph" w:styleId="1577" w:customStyle="1">
    <w:name w:val="Char3 Char Char Char2"/>
    <w:basedOn w:val="1342"/>
    <w:uiPriority w:val="0"/>
    <w:qFormat/>
    <w:rPr>
      <w:rFonts w:ascii="Tahoma" w:hAnsi="Tahoma"/>
      <w:sz w:val="24"/>
      <w:szCs w:val="20"/>
    </w:rPr>
  </w:style>
  <w:style w:type="paragraph" w:styleId="1578" w:customStyle="1">
    <w:name w:val="正文文本缩进2"/>
    <w:basedOn w:val="1342"/>
    <w:uiPriority w:val="0"/>
    <w:qFormat/>
    <w:pPr>
      <w:ind w:firstLine="480"/>
      <w:spacing w:line="480" w:lineRule="exact"/>
    </w:pPr>
    <w:rPr>
      <w:rFonts w:ascii="宋体" w:hAnsi="宋体"/>
      <w:sz w:val="24"/>
      <w:lang w:val="zh-CN"/>
    </w:rPr>
  </w:style>
  <w:style w:type="paragraph" w:styleId="1579" w:customStyle="1">
    <w:name w:val="Char3"/>
    <w:basedOn w:val="1342"/>
    <w:uiPriority w:val="0"/>
    <w:qFormat/>
    <w:pPr>
      <w:tabs>
        <w:tab w:val="left" w:pos="360" w:leader="none"/>
      </w:tabs>
    </w:pPr>
    <w:rPr>
      <w:sz w:val="24"/>
    </w:rPr>
  </w:style>
  <w:style w:type="paragraph" w:styleId="1580" w:customStyle="1">
    <w:name w:val="Char Char Char Char Char Char Char Char Char Char Char Char Char Char Char Char1"/>
    <w:basedOn w:val="1342"/>
    <w:uiPriority w:val="0"/>
    <w:qFormat/>
    <w:pPr>
      <w:jc w:val="center"/>
      <w:spacing w:after="160" w:line="240" w:lineRule="exact"/>
      <w:widowControl/>
    </w:pPr>
    <w:rPr>
      <w:rFonts w:ascii="宋体" w:hAnsi="宋体"/>
      <w:b/>
      <w:sz w:val="30"/>
      <w:szCs w:val="30"/>
      <w:lang w:eastAsia="en-US"/>
    </w:rPr>
  </w:style>
  <w:style w:type="paragraph" w:styleId="1581" w:customStyle="1">
    <w:name w:val="Char Char1 Char Char Char Char Char Char1"/>
    <w:basedOn w:val="1342"/>
    <w:uiPriority w:val="0"/>
    <w:qFormat/>
    <w:pPr>
      <w:jc w:val="left"/>
      <w:spacing w:after="160" w:line="240" w:lineRule="exact"/>
      <w:widowControl/>
    </w:pPr>
    <w:rPr>
      <w:rFonts w:ascii="Verdana" w:hAnsi="Verdana" w:eastAsia="仿宋_GB2312"/>
      <w:sz w:val="24"/>
      <w:szCs w:val="20"/>
      <w:lang w:eastAsia="en-US"/>
    </w:rPr>
  </w:style>
  <w:style w:type="paragraph" w:styleId="1582" w:customStyle="1">
    <w:name w:val="列出段落2"/>
    <w:basedOn w:val="1342"/>
    <w:uiPriority w:val="0"/>
    <w:qFormat/>
    <w:pPr>
      <w:ind w:firstLine="420"/>
    </w:pPr>
    <w:rPr>
      <w:rFonts w:ascii="Calibri" w:hAnsi="Calibri"/>
      <w:szCs w:val="22"/>
    </w:rPr>
  </w:style>
  <w:style w:type="paragraph" w:styleId="1583" w:customStyle="1">
    <w:name w:val="Char Char Char1 Char2"/>
    <w:basedOn w:val="1342"/>
    <w:uiPriority w:val="0"/>
    <w:qFormat/>
    <w:rPr>
      <w:rFonts w:ascii="Tahoma" w:hAnsi="Tahoma"/>
      <w:sz w:val="24"/>
      <w:szCs w:val="20"/>
    </w:rPr>
  </w:style>
  <w:style w:type="paragraph" w:styleId="1584" w:customStyle="1">
    <w:name w:val="Char Char Char2"/>
    <w:basedOn w:val="1342"/>
    <w:uiPriority w:val="0"/>
    <w:qFormat/>
    <w:rPr>
      <w:rFonts w:ascii="Tahoma" w:hAnsi="Tahoma"/>
      <w:sz w:val="24"/>
      <w:szCs w:val="20"/>
    </w:rPr>
  </w:style>
  <w:style w:type="paragraph" w:styleId="1585" w:customStyle="1">
    <w:name w:val="Char Char Char Char Char Char Char2"/>
    <w:basedOn w:val="1342"/>
    <w:uiPriority w:val="0"/>
    <w:qFormat/>
    <w:pPr>
      <w:ind w:firstLine="200"/>
      <w:spacing w:line="360" w:lineRule="auto"/>
    </w:pPr>
    <w:rPr>
      <w:rFonts w:eastAsia="仿宋_GB2312"/>
      <w:sz w:val="24"/>
    </w:rPr>
  </w:style>
  <w:style w:type="paragraph" w:styleId="1586" w:customStyle="1">
    <w:name w:val="正文缩进2"/>
    <w:basedOn w:val="1342"/>
    <w:uiPriority w:val="0"/>
    <w:qFormat/>
    <w:pPr>
      <w:ind w:firstLine="567"/>
      <w:spacing w:line="480" w:lineRule="exact"/>
      <w:widowControl/>
    </w:pPr>
    <w:rPr>
      <w:rFonts w:ascii="宋体"/>
      <w:color w:val="000000"/>
      <w:sz w:val="28"/>
      <w:szCs w:val="20"/>
      <w:lang w:val="zh-CN"/>
    </w:rPr>
  </w:style>
  <w:style w:type="paragraph" w:styleId="1587" w:customStyle="1">
    <w:name w:val="修订1"/>
    <w:uiPriority w:val="0"/>
    <w:qFormat/>
    <w:rPr>
      <w:rFonts w:ascii="Times New Roman" w:hAnsi="Times New Roman" w:eastAsia="宋体" w:cs="Times New Roman"/>
      <w:sz w:val="21"/>
      <w:szCs w:val="24"/>
      <w:lang w:val="en-US" w:eastAsia="zh-CN" w:bidi="ar-SA"/>
    </w:rPr>
  </w:style>
  <w:style w:type="paragraph" w:styleId="1588" w:customStyle="1">
    <w:name w:val="Char22"/>
    <w:basedOn w:val="1342"/>
    <w:uiPriority w:val="0"/>
    <w:qFormat/>
    <w:rPr>
      <w:rFonts w:ascii="Tahoma" w:hAnsi="Tahoma"/>
      <w:sz w:val="24"/>
      <w:szCs w:val="20"/>
    </w:rPr>
  </w:style>
  <w:style w:type="paragraph" w:styleId="1589" w:customStyle="1">
    <w:name w:val="Char Char Char Char Char Char Char Char Char Char2"/>
    <w:basedOn w:val="1342"/>
    <w:uiPriority w:val="0"/>
    <w:qFormat/>
    <w:rPr>
      <w:rFonts w:ascii="宋体" w:hAnsi="宋体" w:cs="Courier New"/>
      <w:sz w:val="32"/>
      <w:szCs w:val="32"/>
    </w:rPr>
  </w:style>
  <w:style w:type="paragraph" w:styleId="1590" w:customStyle="1">
    <w:name w:val="Char2 Char Char Char Char Char Char1"/>
    <w:basedOn w:val="1342"/>
    <w:uiPriority w:val="0"/>
    <w:qFormat/>
    <w:pPr>
      <w:jc w:val="center"/>
      <w:spacing w:line="400" w:lineRule="exact"/>
      <w:widowControl/>
    </w:pPr>
  </w:style>
  <w:style w:type="character" w:styleId="1591" w:customStyle="1">
    <w:name w:val="页脚 Char"/>
    <w:uiPriority w:val="0"/>
    <w:qFormat/>
    <w:rPr>
      <w:rFonts w:ascii="宋体" w:eastAsia="宋体"/>
      <w:sz w:val="18"/>
      <w:lang w:val="en-US" w:eastAsia="zh-CN" w:bidi="ar-SA"/>
    </w:rPr>
  </w:style>
  <w:style w:type="paragraph" w:styleId="1592" w:customStyle="1">
    <w:name w:val="Char Char41"/>
    <w:basedOn w:val="1342"/>
    <w:uiPriority w:val="0"/>
    <w:qFormat/>
    <w:pPr>
      <w:jc w:val="center"/>
      <w:spacing w:line="400" w:lineRule="exact"/>
      <w:widowControl/>
    </w:pPr>
  </w:style>
  <w:style w:type="character" w:styleId="1593" w:customStyle="1">
    <w:name w:val="批注文字 Char"/>
    <w:uiPriority w:val="99"/>
    <w:qFormat/>
    <w:rPr>
      <w:sz w:val="21"/>
      <w:szCs w:val="24"/>
    </w:rPr>
  </w:style>
  <w:style w:type="character" w:styleId="1594" w:customStyle="1">
    <w:name w:val="标题 Char"/>
    <w:uiPriority w:val="0"/>
    <w:qFormat/>
    <w:rPr>
      <w:b/>
      <w:sz w:val="32"/>
    </w:rPr>
  </w:style>
  <w:style w:type="paragraph" w:styleId="1595" w:customStyle="1">
    <w:name w:val="图例"/>
    <w:basedOn w:val="1342"/>
    <w:uiPriority w:val="0"/>
    <w:qFormat/>
    <w:pPr>
      <w:jc w:val="center"/>
      <w:spacing w:before="120" w:after="120" w:line="360" w:lineRule="auto"/>
    </w:pPr>
    <w:rPr>
      <w:rFonts w:eastAsia="仿宋_GB2312"/>
      <w:b/>
      <w:sz w:val="24"/>
      <w:szCs w:val="20"/>
    </w:rPr>
  </w:style>
  <w:style w:type="paragraph" w:styleId="1596" w:customStyle="1">
    <w:name w:val="Table Paragraph"/>
    <w:basedOn w:val="1342"/>
    <w:uiPriority w:val="1"/>
    <w:qFormat/>
    <w:pPr>
      <w:jc w:val="left"/>
    </w:pPr>
    <w:rPr>
      <w:rFonts w:ascii="宋体" w:hAnsi="宋体" w:cs="宋体"/>
      <w:sz w:val="22"/>
      <w:szCs w:val="22"/>
      <w:lang w:eastAsia="en-US"/>
    </w:rPr>
  </w:style>
  <w:style w:type="table" w:styleId="1597" w:customStyle="1">
    <w:name w:val="Table Normal1"/>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98" w:customStyle="1">
    <w:name w:val="成文日期"/>
    <w:basedOn w:val="1342"/>
    <w:link w:val="1599"/>
    <w:uiPriority w:val="0"/>
    <w:qFormat/>
    <w:pPr>
      <w:ind w:right="400" w:firstLine="200"/>
      <w:jc w:val="right"/>
      <w:spacing w:line="570" w:lineRule="exact"/>
    </w:pPr>
    <w:rPr>
      <w:rFonts w:ascii="仿宋_GB2312" w:eastAsia="仿宋_GB2312"/>
      <w:sz w:val="32"/>
      <w:szCs w:val="20"/>
    </w:rPr>
  </w:style>
  <w:style w:type="character" w:styleId="1599" w:customStyle="1">
    <w:name w:val="成文日期 Char"/>
    <w:link w:val="1598"/>
    <w:uiPriority w:val="0"/>
    <w:qFormat/>
    <w:rPr>
      <w:rFonts w:ascii="仿宋_GB2312" w:eastAsia="仿宋_GB2312"/>
      <w:sz w:val="32"/>
    </w:rPr>
  </w:style>
  <w:style w:type="character" w:styleId="1600" w:customStyle="1">
    <w:name w:val="sp"/>
    <w:uiPriority w:val="0"/>
    <w:qFormat/>
    <w:rPr>
      <w:color w:val="ffffff"/>
      <w:shd w:val="clear" w:color="auto" w:fill="dddddd"/>
    </w:rPr>
  </w:style>
  <w:style w:type="character" w:styleId="1601" w:customStyle="1">
    <w:name w:val="current"/>
    <w:uiPriority w:val="0"/>
    <w:qFormat/>
    <w:rPr>
      <w:b/>
      <w:bCs/>
      <w:color w:val="ffffff"/>
      <w:shd w:val="clear" w:color="auto" w:fill="38322d"/>
    </w:rPr>
  </w:style>
  <w:style w:type="character" w:styleId="1602" w:customStyle="1">
    <w:name w:val="disabled"/>
    <w:uiPriority w:val="0"/>
    <w:qFormat/>
    <w:rPr>
      <w:color w:val="38322d"/>
    </w:rPr>
  </w:style>
  <w:style w:type="paragraph" w:styleId="1603" w:customStyle="1">
    <w:name w:val="段"/>
    <w:next w:val="1604"/>
    <w:uiPriority w:val="0"/>
    <w:qFormat/>
    <w:pPr>
      <w:ind w:firstLine="200"/>
      <w:jc w:val="both"/>
    </w:pPr>
    <w:rPr>
      <w:rFonts w:ascii="宋体" w:hAnsi="Calibri" w:eastAsia="宋体" w:cs="Times New Roman"/>
      <w:sz w:val="21"/>
      <w:szCs w:val="22"/>
      <w:lang w:val="en-US" w:eastAsia="zh-CN" w:bidi="ar-SA"/>
    </w:rPr>
  </w:style>
  <w:style w:type="paragraph" w:styleId="1604"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605" w:customStyle="1">
    <w:name w:val="索引 11"/>
    <w:basedOn w:val="1342"/>
    <w:next w:val="1342"/>
    <w:uiPriority w:val="0"/>
    <w:qFormat/>
    <w:pPr>
      <w:spacing w:line="360" w:lineRule="auto"/>
    </w:pPr>
    <w:rPr>
      <w:rFonts w:ascii="仿宋_GB2312" w:eastAsia="仿宋_GB2312"/>
      <w:sz w:val="24"/>
      <w:szCs w:val="20"/>
    </w:rPr>
  </w:style>
  <w:style w:type="paragraph" w:styleId="1606" w:customStyle="1">
    <w:name w:val="纯文本1"/>
    <w:basedOn w:val="1342"/>
    <w:uiPriority w:val="0"/>
    <w:qFormat/>
    <w:rPr>
      <w:rFonts w:ascii="宋体" w:hAnsi="Courier New"/>
      <w:szCs w:val="22"/>
    </w:rPr>
  </w:style>
  <w:style w:type="character" w:styleId="1607" w:customStyle="1">
    <w:name w:val="NormalCharacter"/>
    <w:uiPriority w:val="99"/>
    <w:semiHidden/>
    <w:qFormat/>
  </w:style>
  <w:style w:type="paragraph" w:styleId="1608" w:customStyle="1">
    <w:name w:val="List Paragraph2"/>
    <w:basedOn w:val="1342"/>
    <w:uiPriority w:val="0"/>
    <w:qFormat/>
    <w:pPr>
      <w:ind w:firstLine="420"/>
    </w:pPr>
    <w:rPr>
      <w:rFonts w:ascii="Calibri" w:hAnsi="Calibri"/>
      <w:szCs w:val="22"/>
    </w:rPr>
  </w:style>
  <w:style w:type="paragraph" w:styleId="1609" w:customStyle="1">
    <w:name w:val="PlainText"/>
    <w:basedOn w:val="1342"/>
    <w:uiPriority w:val="0"/>
    <w:qFormat/>
    <w:rPr>
      <w:rFonts w:ascii="宋体" w:hAnsi="Courier New"/>
    </w:rPr>
  </w:style>
  <w:style w:type="paragraph" w:styleId="1610" w:customStyle="1">
    <w:name w:val="_Style 1"/>
    <w:basedOn w:val="1342"/>
    <w:uiPriority w:val="0"/>
    <w:qFormat/>
    <w:pPr>
      <w:contextualSpacing/>
      <w:ind w:left="720" w:firstLine="200"/>
      <w:jc w:val="left"/>
      <w:spacing w:before="120" w:after="120"/>
      <w:widowControl/>
    </w:pPr>
    <w:rPr>
      <w:rFonts w:ascii="Calibri" w:hAnsi="Calibri"/>
      <w:iCs/>
      <w:color w:val="17365d"/>
      <w:szCs w:val="20"/>
    </w:rPr>
  </w:style>
  <w:style w:type="paragraph" w:styleId="1611" w:customStyle="1">
    <w:name w:val="GP正文(首行缩进)"/>
    <w:basedOn w:val="1342"/>
    <w:uiPriority w:val="99"/>
    <w:qFormat/>
    <w:pPr>
      <w:ind w:firstLine="200"/>
      <w:jc w:val="left"/>
      <w:spacing w:line="360" w:lineRule="auto"/>
    </w:pPr>
    <w:rPr>
      <w:sz w:val="24"/>
      <w:szCs w:val="20"/>
    </w:rPr>
  </w:style>
  <w:style w:type="paragraph" w:styleId="1612" w:customStyle="1">
    <w:name w:val="paragraph"/>
    <w:basedOn w:val="1342"/>
    <w:uiPriority w:val="0"/>
    <w:qFormat/>
    <w:pPr>
      <w:jc w:val="left"/>
      <w:spacing w:before="100" w:beforeAutospacing="1" w:after="100" w:afterAutospacing="1"/>
      <w:widowControl/>
    </w:pPr>
    <w:rPr>
      <w:rFonts w:ascii="宋体" w:hAnsi="宋体" w:cs="宋体"/>
      <w:sz w:val="24"/>
    </w:rPr>
  </w:style>
  <w:style w:type="character" w:styleId="1613" w:customStyle="1">
    <w:name w:val="cf01"/>
    <w:basedOn w:val="1352"/>
    <w:uiPriority w:val="0"/>
    <w:qFormat/>
    <w:rPr>
      <w:rFonts w:hint="eastAsia" w:ascii="Microsoft YaHei UI" w:hAnsi="Microsoft YaHei UI" w:eastAsia="Microsoft YaHei UI"/>
      <w:sz w:val="18"/>
      <w:szCs w:val="18"/>
    </w:rPr>
  </w:style>
  <w:style w:type="paragraph" w:styleId="1614" w:customStyle="1">
    <w:name w:val="投标文件正文"/>
    <w:basedOn w:val="1342"/>
    <w:uiPriority w:val="0"/>
    <w:qFormat/>
    <w:pPr>
      <w:ind w:firstLine="560"/>
      <w:spacing w:line="440" w:lineRule="exact"/>
    </w:pPr>
    <w:rPr>
      <w:rFonts w:ascii="仿宋_GB2312" w:eastAsia="仿宋_GB2312"/>
      <w:bCs/>
      <w:sz w:val="28"/>
      <w:szCs w:val="28"/>
    </w:rPr>
  </w:style>
  <w:style w:type="paragraph" w:styleId="1615" w:customStyle="1">
    <w:name w:val="标题 31"/>
    <w:basedOn w:val="1536"/>
    <w:next w:val="1342"/>
    <w:uiPriority w:val="0"/>
    <w:qFormat/>
    <w:pPr>
      <w:keepLines/>
      <w:keepNext/>
      <w:spacing w:before="260" w:after="260" w:line="415" w:lineRule="auto"/>
      <w:outlineLvl w:val="2"/>
    </w:pPr>
    <w:rPr>
      <w:b/>
      <w:bCs/>
      <w:sz w:val="32"/>
      <w:szCs w:val="32"/>
    </w:rPr>
  </w:style>
  <w:style w:type="paragraph" w:styleId="1616" w:customStyle="1">
    <w:name w:val="一、"/>
    <w:basedOn w:val="1342"/>
    <w:uiPriority w:val="0"/>
    <w:qFormat/>
    <w:pPr>
      <w:ind w:firstLine="640"/>
    </w:pPr>
    <w:rPr>
      <w:rFonts w:eastAsia="黑体"/>
      <w:szCs w:val="32"/>
    </w:rPr>
  </w:style>
  <w:style w:type="numbering" w:styleId="16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赵婷</cp:lastModifiedBy>
  <cp:revision>11</cp:revision>
  <dcterms:created xsi:type="dcterms:W3CDTF">2025-06-13T02:44:00Z</dcterms:created>
  <dcterms:modified xsi:type="dcterms:W3CDTF">2025-10-13T07:30:15Z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873B371D00004C8CBD48EBD23DE98762_13</vt:lpwstr>
  </property>
  <property fmtid="{D5CDD505-2E9C-101B-9397-08002B2CF9AE}" pid="4" name="KSOTemplateDocerSaveRecord">
    <vt:lpwstr>eyJoZGlkIjoiNDBmZWY2ODcyMDQzMWRjODdkM2EwZTg2Y2IyN2NlZTAiLCJ1c2VySWQiOiI0MzU1NTc4MTMifQ==</vt:lpwstr>
  </property>
  <property fmtid="{D5CDD505-2E9C-101B-9397-08002B2CF9AE}" pid="5" name="MSIP_Label_929eed6f-34eb-4453-9f97-09510b9b219f_Enabled">
    <vt:lpwstr>true</vt:lpwstr>
  </property>
  <property fmtid="{D5CDD505-2E9C-101B-9397-08002B2CF9AE}" pid="6" name="MSIP_Label_929eed6f-34eb-4453-9f97-09510b9b219f_SetDate">
    <vt:lpwstr>2025-06-13T02:44:39Z</vt:lpwstr>
  </property>
  <property fmtid="{D5CDD505-2E9C-101B-9397-08002B2CF9AE}" pid="7" name="MSIP_Label_929eed6f-34eb-4453-9f97-09510b9b219f_Method">
    <vt:lpwstr>Standard</vt:lpwstr>
  </property>
  <property fmtid="{D5CDD505-2E9C-101B-9397-08002B2CF9AE}" pid="8" name="MSIP_Label_929eed6f-34eb-4453-9f97-09510b9b219f_Name">
    <vt:lpwstr>Amazon Pending_Classification</vt:lpwstr>
  </property>
  <property fmtid="{D5CDD505-2E9C-101B-9397-08002B2CF9AE}" pid="9" name="MSIP_Label_929eed6f-34eb-4453-9f97-09510b9b219f_SiteId">
    <vt:lpwstr>5280104a-472d-4538-9ccf-1e1d0efe8b1b</vt:lpwstr>
  </property>
  <property fmtid="{D5CDD505-2E9C-101B-9397-08002B2CF9AE}" pid="10" name="MSIP_Label_929eed6f-34eb-4453-9f97-09510b9b219f_ActionId">
    <vt:lpwstr>87662ef0-5dc8-4fd6-8cc4-9c7327e668ff</vt:lpwstr>
  </property>
  <property fmtid="{D5CDD505-2E9C-101B-9397-08002B2CF9AE}" pid="11" name="MSIP_Label_929eed6f-34eb-4453-9f97-09510b9b219f_ContentBits">
    <vt:lpwstr>0</vt:lpwstr>
  </property>
  <property fmtid="{D5CDD505-2E9C-101B-9397-08002B2CF9AE}" pid="12" name="MSIP_Label_929eed6f-34eb-4453-9f97-09510b9b219f_Tag">
    <vt:lpwstr>10, 3, 0, 1</vt:lpwstr>
  </property>
</Properties>
</file>